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2200" w:rsidRDefault="000C2200" w:rsidP="00FB6DE2">
      <w:pPr>
        <w:jc w:val="center"/>
        <w:rPr>
          <w:rStyle w:val="a1"/>
          <w:rFonts w:ascii="Arial" w:hAnsi="Arial" w:cs="Arial"/>
          <w:b/>
        </w:rPr>
      </w:pPr>
      <w:r>
        <w:rPr>
          <w:rStyle w:val="a1"/>
          <w:rFonts w:ascii="Arial" w:hAnsi="Arial" w:cs="Arial"/>
          <w:b/>
        </w:rPr>
        <w:t>DESARROLLO GUIA 21</w:t>
      </w:r>
    </w:p>
    <w:p w:rsidR="000C2200" w:rsidRDefault="000C2200" w:rsidP="00FB6DE2">
      <w:pPr>
        <w:jc w:val="center"/>
        <w:rPr>
          <w:rStyle w:val="a1"/>
          <w:rFonts w:ascii="Arial" w:hAnsi="Arial" w:cs="Arial"/>
          <w:b/>
        </w:rPr>
      </w:pPr>
      <w:r>
        <w:rPr>
          <w:rStyle w:val="a1"/>
          <w:rFonts w:ascii="Arial" w:hAnsi="Arial" w:cs="Arial"/>
          <w:b/>
        </w:rPr>
        <w:t>INFORME GERENCIAL</w:t>
      </w:r>
    </w:p>
    <w:p w:rsidR="000C2200" w:rsidRDefault="000C2200" w:rsidP="00FB6DE2">
      <w:pPr>
        <w:jc w:val="center"/>
        <w:rPr>
          <w:rStyle w:val="a1"/>
          <w:rFonts w:ascii="Arial" w:hAnsi="Arial" w:cs="Arial"/>
          <w:b/>
        </w:rPr>
      </w:pPr>
    </w:p>
    <w:p w:rsidR="000C2200" w:rsidRDefault="000C2200" w:rsidP="00FB6DE2">
      <w:pPr>
        <w:jc w:val="center"/>
        <w:rPr>
          <w:rStyle w:val="a1"/>
          <w:rFonts w:ascii="Arial" w:hAnsi="Arial" w:cs="Arial"/>
          <w:b/>
        </w:rPr>
      </w:pPr>
    </w:p>
    <w:p w:rsidR="000C2200" w:rsidRDefault="000C2200" w:rsidP="00FB6DE2">
      <w:pPr>
        <w:jc w:val="center"/>
        <w:rPr>
          <w:rStyle w:val="a1"/>
          <w:rFonts w:ascii="Arial" w:hAnsi="Arial" w:cs="Arial"/>
          <w:b/>
        </w:rPr>
      </w:pPr>
    </w:p>
    <w:p w:rsidR="000C2200" w:rsidRDefault="000C2200" w:rsidP="00FB6DE2">
      <w:pPr>
        <w:jc w:val="center"/>
        <w:rPr>
          <w:rStyle w:val="a1"/>
          <w:rFonts w:ascii="Arial" w:hAnsi="Arial" w:cs="Arial"/>
          <w:b/>
        </w:rPr>
      </w:pPr>
      <w:r>
        <w:rPr>
          <w:rStyle w:val="a1"/>
          <w:rFonts w:ascii="Arial" w:hAnsi="Arial" w:cs="Arial"/>
          <w:b/>
        </w:rPr>
        <w:t>Presentado a:</w:t>
      </w:r>
    </w:p>
    <w:p w:rsidR="000C2200" w:rsidRDefault="000C2200" w:rsidP="00FB6DE2">
      <w:pPr>
        <w:tabs>
          <w:tab w:val="left" w:pos="4860"/>
        </w:tabs>
        <w:jc w:val="center"/>
        <w:rPr>
          <w:rFonts w:ascii="Arial" w:hAnsi="Arial" w:cs="Arial"/>
        </w:rPr>
      </w:pPr>
      <w:r>
        <w:rPr>
          <w:rFonts w:ascii="Arial" w:hAnsi="Arial" w:cs="Arial"/>
        </w:rPr>
        <w:t>Henry Vargas Díaz</w:t>
      </w:r>
    </w:p>
    <w:p w:rsidR="000C2200" w:rsidRDefault="000C2200" w:rsidP="00FB6DE2">
      <w:pPr>
        <w:tabs>
          <w:tab w:val="left" w:pos="4860"/>
        </w:tabs>
        <w:rPr>
          <w:rFonts w:ascii="Arial" w:hAnsi="Arial" w:cs="Arial"/>
        </w:rPr>
      </w:pPr>
    </w:p>
    <w:p w:rsidR="000C2200" w:rsidRDefault="000C2200" w:rsidP="00FB6DE2">
      <w:pPr>
        <w:tabs>
          <w:tab w:val="left" w:pos="4860"/>
        </w:tabs>
        <w:rPr>
          <w:rFonts w:ascii="Arial" w:hAnsi="Arial" w:cs="Arial"/>
        </w:rPr>
      </w:pPr>
    </w:p>
    <w:p w:rsidR="000C2200" w:rsidRPr="009C38F5" w:rsidRDefault="000C2200" w:rsidP="00FB6DE2">
      <w:pPr>
        <w:tabs>
          <w:tab w:val="left" w:pos="4860"/>
        </w:tabs>
        <w:rPr>
          <w:rFonts w:ascii="Arial" w:hAnsi="Arial" w:cs="Arial"/>
        </w:rPr>
      </w:pPr>
    </w:p>
    <w:p w:rsidR="000C2200" w:rsidRPr="009C38F5" w:rsidRDefault="000C2200" w:rsidP="00FB6DE2">
      <w:pPr>
        <w:tabs>
          <w:tab w:val="left" w:pos="4860"/>
        </w:tabs>
        <w:rPr>
          <w:rFonts w:ascii="Arial" w:hAnsi="Arial" w:cs="Arial"/>
        </w:rPr>
      </w:pPr>
    </w:p>
    <w:p w:rsidR="000C2200" w:rsidRDefault="000C2200" w:rsidP="00FB6DE2">
      <w:pPr>
        <w:jc w:val="center"/>
        <w:rPr>
          <w:rStyle w:val="a1"/>
          <w:rFonts w:ascii="Arial" w:hAnsi="Arial" w:cs="Arial"/>
          <w:b/>
        </w:rPr>
      </w:pPr>
      <w:r>
        <w:rPr>
          <w:rStyle w:val="a1"/>
          <w:rFonts w:ascii="Arial" w:hAnsi="Arial" w:cs="Arial"/>
          <w:b/>
        </w:rPr>
        <w:t>Presentado por:</w:t>
      </w:r>
    </w:p>
    <w:tbl>
      <w:tblPr>
        <w:tblW w:w="2384" w:type="dxa"/>
        <w:jc w:val="center"/>
        <w:tblInd w:w="55" w:type="dxa"/>
        <w:tblCellMar>
          <w:left w:w="70" w:type="dxa"/>
          <w:right w:w="70" w:type="dxa"/>
        </w:tblCellMar>
        <w:tblLook w:val="0000" w:firstRow="0" w:lastRow="0" w:firstColumn="0" w:lastColumn="0" w:noHBand="0" w:noVBand="0"/>
      </w:tblPr>
      <w:tblGrid>
        <w:gridCol w:w="2384"/>
      </w:tblGrid>
      <w:tr w:rsidR="000C2200" w:rsidRPr="00E143D6" w:rsidTr="00AB5385">
        <w:trPr>
          <w:trHeight w:val="295"/>
          <w:jc w:val="center"/>
        </w:trPr>
        <w:tc>
          <w:tcPr>
            <w:tcW w:w="2384" w:type="dxa"/>
            <w:tcBorders>
              <w:top w:val="nil"/>
              <w:left w:val="nil"/>
              <w:bottom w:val="nil"/>
              <w:right w:val="nil"/>
            </w:tcBorders>
            <w:noWrap/>
            <w:vAlign w:val="bottom"/>
          </w:tcPr>
          <w:p w:rsidR="000C2200" w:rsidRPr="00E143D6" w:rsidRDefault="000C2200" w:rsidP="00AB5385">
            <w:pPr>
              <w:jc w:val="center"/>
              <w:rPr>
                <w:rFonts w:ascii="Arial" w:hAnsi="Arial" w:cs="Arial"/>
              </w:rPr>
            </w:pPr>
            <w:r w:rsidRPr="00E143D6">
              <w:rPr>
                <w:rFonts w:ascii="Arial" w:hAnsi="Arial" w:cs="Arial"/>
                <w:bCs/>
              </w:rPr>
              <w:t xml:space="preserve">Amadeo Gasca </w:t>
            </w:r>
          </w:p>
        </w:tc>
      </w:tr>
      <w:tr w:rsidR="000C2200" w:rsidRPr="00E143D6" w:rsidTr="00AB5385">
        <w:trPr>
          <w:trHeight w:val="295"/>
          <w:jc w:val="center"/>
        </w:trPr>
        <w:tc>
          <w:tcPr>
            <w:tcW w:w="2384" w:type="dxa"/>
            <w:tcBorders>
              <w:top w:val="nil"/>
              <w:left w:val="nil"/>
              <w:bottom w:val="nil"/>
              <w:right w:val="nil"/>
            </w:tcBorders>
            <w:noWrap/>
            <w:vAlign w:val="bottom"/>
          </w:tcPr>
          <w:p w:rsidR="000C2200" w:rsidRPr="00E143D6" w:rsidRDefault="000C2200" w:rsidP="00AB5385">
            <w:pPr>
              <w:jc w:val="center"/>
              <w:rPr>
                <w:rFonts w:ascii="Arial" w:hAnsi="Arial" w:cs="Arial"/>
              </w:rPr>
            </w:pPr>
            <w:r w:rsidRPr="00E143D6">
              <w:rPr>
                <w:rFonts w:ascii="Arial" w:hAnsi="Arial" w:cs="Arial"/>
                <w:bCs/>
              </w:rPr>
              <w:t xml:space="preserve">Brandon Vivas </w:t>
            </w:r>
          </w:p>
        </w:tc>
      </w:tr>
      <w:tr w:rsidR="000C2200" w:rsidRPr="00E143D6" w:rsidTr="00AB5385">
        <w:trPr>
          <w:trHeight w:val="295"/>
          <w:jc w:val="center"/>
        </w:trPr>
        <w:tc>
          <w:tcPr>
            <w:tcW w:w="2384" w:type="dxa"/>
            <w:tcBorders>
              <w:top w:val="nil"/>
              <w:left w:val="nil"/>
              <w:bottom w:val="nil"/>
              <w:right w:val="nil"/>
            </w:tcBorders>
            <w:noWrap/>
            <w:vAlign w:val="bottom"/>
          </w:tcPr>
          <w:p w:rsidR="000C2200" w:rsidRPr="00E143D6" w:rsidRDefault="000C2200" w:rsidP="00AB5385">
            <w:pPr>
              <w:jc w:val="center"/>
              <w:rPr>
                <w:rFonts w:ascii="Arial" w:hAnsi="Arial" w:cs="Arial"/>
              </w:rPr>
            </w:pPr>
            <w:r w:rsidRPr="00E143D6">
              <w:rPr>
                <w:rFonts w:ascii="Arial" w:hAnsi="Arial" w:cs="Arial"/>
                <w:bCs/>
              </w:rPr>
              <w:t>Diana Leguizam</w:t>
            </w:r>
            <w:r>
              <w:rPr>
                <w:rFonts w:ascii="Arial" w:hAnsi="Arial" w:cs="Arial"/>
                <w:bCs/>
              </w:rPr>
              <w:t>o</w:t>
            </w:r>
            <w:r w:rsidRPr="00E143D6">
              <w:rPr>
                <w:rFonts w:ascii="Arial" w:hAnsi="Arial" w:cs="Arial"/>
                <w:bCs/>
              </w:rPr>
              <w:t xml:space="preserve">n  </w:t>
            </w:r>
          </w:p>
        </w:tc>
      </w:tr>
      <w:tr w:rsidR="000C2200" w:rsidRPr="00E143D6" w:rsidTr="00AB5385">
        <w:trPr>
          <w:trHeight w:val="295"/>
          <w:jc w:val="center"/>
        </w:trPr>
        <w:tc>
          <w:tcPr>
            <w:tcW w:w="2384" w:type="dxa"/>
            <w:tcBorders>
              <w:top w:val="nil"/>
              <w:left w:val="nil"/>
              <w:bottom w:val="nil"/>
              <w:right w:val="nil"/>
            </w:tcBorders>
            <w:noWrap/>
            <w:vAlign w:val="bottom"/>
          </w:tcPr>
          <w:p w:rsidR="000C2200" w:rsidRPr="00E143D6" w:rsidRDefault="000C2200" w:rsidP="00AB5385">
            <w:pPr>
              <w:jc w:val="center"/>
              <w:rPr>
                <w:rFonts w:ascii="Arial" w:hAnsi="Arial" w:cs="Arial"/>
              </w:rPr>
            </w:pPr>
            <w:r w:rsidRPr="00E143D6">
              <w:rPr>
                <w:rFonts w:ascii="Arial" w:hAnsi="Arial" w:cs="Arial"/>
                <w:bCs/>
              </w:rPr>
              <w:t xml:space="preserve">Elizabeth Ariza </w:t>
            </w:r>
          </w:p>
        </w:tc>
      </w:tr>
      <w:tr w:rsidR="000C2200" w:rsidRPr="00E143D6" w:rsidTr="00AB5385">
        <w:trPr>
          <w:trHeight w:val="295"/>
          <w:jc w:val="center"/>
        </w:trPr>
        <w:tc>
          <w:tcPr>
            <w:tcW w:w="2384" w:type="dxa"/>
            <w:tcBorders>
              <w:top w:val="nil"/>
              <w:left w:val="nil"/>
              <w:bottom w:val="nil"/>
              <w:right w:val="nil"/>
            </w:tcBorders>
            <w:noWrap/>
            <w:vAlign w:val="bottom"/>
          </w:tcPr>
          <w:p w:rsidR="000C2200" w:rsidRPr="00E143D6" w:rsidRDefault="000C2200" w:rsidP="00AB5385">
            <w:pPr>
              <w:jc w:val="center"/>
              <w:rPr>
                <w:rFonts w:ascii="Arial" w:hAnsi="Arial" w:cs="Arial"/>
              </w:rPr>
            </w:pPr>
            <w:r w:rsidRPr="00E143D6">
              <w:rPr>
                <w:rFonts w:ascii="Arial" w:hAnsi="Arial" w:cs="Arial"/>
                <w:bCs/>
              </w:rPr>
              <w:t xml:space="preserve">Gloria Chartano </w:t>
            </w:r>
          </w:p>
        </w:tc>
      </w:tr>
      <w:tr w:rsidR="000C2200" w:rsidRPr="00E143D6" w:rsidTr="00AB5385">
        <w:trPr>
          <w:trHeight w:val="295"/>
          <w:jc w:val="center"/>
        </w:trPr>
        <w:tc>
          <w:tcPr>
            <w:tcW w:w="2384" w:type="dxa"/>
            <w:tcBorders>
              <w:top w:val="nil"/>
              <w:left w:val="nil"/>
              <w:bottom w:val="nil"/>
              <w:right w:val="nil"/>
            </w:tcBorders>
            <w:noWrap/>
            <w:vAlign w:val="bottom"/>
          </w:tcPr>
          <w:p w:rsidR="000C2200" w:rsidRPr="00E143D6" w:rsidRDefault="000C2200" w:rsidP="00AB5385">
            <w:pPr>
              <w:jc w:val="center"/>
              <w:rPr>
                <w:rFonts w:ascii="Arial" w:hAnsi="Arial" w:cs="Arial"/>
              </w:rPr>
            </w:pPr>
            <w:r w:rsidRPr="00E143D6">
              <w:rPr>
                <w:rFonts w:ascii="Arial" w:hAnsi="Arial" w:cs="Arial"/>
                <w:bCs/>
              </w:rPr>
              <w:t xml:space="preserve">Sonia Pinzòn </w:t>
            </w:r>
          </w:p>
        </w:tc>
      </w:tr>
    </w:tbl>
    <w:p w:rsidR="000C2200" w:rsidRPr="009C38F5" w:rsidRDefault="000C2200" w:rsidP="00FB6DE2">
      <w:pPr>
        <w:jc w:val="center"/>
        <w:rPr>
          <w:rFonts w:ascii="Arial" w:hAnsi="Arial" w:cs="Arial"/>
          <w:bCs/>
        </w:rPr>
      </w:pPr>
    </w:p>
    <w:p w:rsidR="000C2200" w:rsidRDefault="000C2200" w:rsidP="00FB6DE2">
      <w:pPr>
        <w:rPr>
          <w:rFonts w:ascii="Arial" w:hAnsi="Arial" w:cs="Arial"/>
          <w:lang w:val="es-MX"/>
        </w:rPr>
      </w:pPr>
    </w:p>
    <w:p w:rsidR="000C2200" w:rsidRPr="009C38F5" w:rsidRDefault="000C2200" w:rsidP="00FB6DE2">
      <w:pPr>
        <w:rPr>
          <w:rFonts w:ascii="Arial" w:hAnsi="Arial" w:cs="Arial"/>
          <w:lang w:val="es-MX"/>
        </w:rPr>
      </w:pPr>
    </w:p>
    <w:p w:rsidR="000C2200" w:rsidRDefault="000C2200" w:rsidP="00FB6DE2">
      <w:pPr>
        <w:ind w:left="135" w:right="135"/>
        <w:jc w:val="center"/>
        <w:rPr>
          <w:rFonts w:ascii="Arial" w:hAnsi="Arial" w:cs="Arial"/>
          <w:lang w:eastAsia="es-CO"/>
        </w:rPr>
      </w:pPr>
      <w:r w:rsidRPr="00D4155E">
        <w:rPr>
          <w:rFonts w:ascii="Arial" w:hAnsi="Arial" w:cs="Arial"/>
          <w:lang w:eastAsia="es-CO"/>
        </w:rPr>
        <w:br/>
        <w:t>SENA</w:t>
      </w:r>
      <w:r w:rsidRPr="00D4155E">
        <w:rPr>
          <w:rFonts w:ascii="Arial" w:hAnsi="Arial" w:cs="Arial"/>
          <w:lang w:eastAsia="es-CO"/>
        </w:rPr>
        <w:br/>
        <w:t>REGIONAL DISTRITO CAPITAL.</w:t>
      </w:r>
      <w:r w:rsidRPr="00D4155E">
        <w:rPr>
          <w:rFonts w:ascii="Arial" w:hAnsi="Arial" w:cs="Arial"/>
          <w:lang w:eastAsia="es-CO"/>
        </w:rPr>
        <w:br/>
        <w:t>CENTRO DE MERCADOS, LOGÍSTICA Y TECNOLOGÍAS DE LA INFORMACIÓN.</w:t>
      </w:r>
      <w:r w:rsidRPr="00D4155E">
        <w:rPr>
          <w:rFonts w:ascii="Arial" w:hAnsi="Arial" w:cs="Arial"/>
          <w:lang w:eastAsia="es-CO"/>
        </w:rPr>
        <w:br/>
        <w:t>TECNÓLOGO EN LOGÍSTICA DEL TRANSPORTE.</w:t>
      </w:r>
      <w:r w:rsidRPr="00D4155E">
        <w:rPr>
          <w:rFonts w:ascii="Arial" w:hAnsi="Arial" w:cs="Arial"/>
          <w:lang w:eastAsia="es-CO"/>
        </w:rPr>
        <w:br/>
      </w:r>
      <w:r w:rsidRPr="00D4155E">
        <w:rPr>
          <w:rFonts w:ascii="Arial" w:hAnsi="Arial" w:cs="Arial"/>
          <w:lang w:eastAsia="es-CO"/>
        </w:rPr>
        <w:br/>
      </w:r>
      <w:r w:rsidRPr="00D4155E">
        <w:rPr>
          <w:rFonts w:ascii="Arial" w:hAnsi="Arial" w:cs="Arial"/>
          <w:lang w:eastAsia="es-CO"/>
        </w:rPr>
        <w:br/>
      </w:r>
      <w:r w:rsidRPr="00D4155E">
        <w:rPr>
          <w:rFonts w:ascii="Arial" w:hAnsi="Arial" w:cs="Arial"/>
          <w:lang w:eastAsia="es-CO"/>
        </w:rPr>
        <w:br/>
      </w:r>
      <w:r>
        <w:rPr>
          <w:rFonts w:ascii="Arial" w:hAnsi="Arial" w:cs="Arial"/>
          <w:lang w:eastAsia="es-CO"/>
        </w:rPr>
        <w:t>Octubre</w:t>
      </w:r>
      <w:r w:rsidRPr="00D4155E">
        <w:rPr>
          <w:rFonts w:ascii="Arial" w:hAnsi="Arial" w:cs="Arial"/>
          <w:lang w:eastAsia="es-CO"/>
        </w:rPr>
        <w:t xml:space="preserve"> 201</w:t>
      </w:r>
      <w:r>
        <w:rPr>
          <w:rFonts w:ascii="Arial" w:hAnsi="Arial" w:cs="Arial"/>
          <w:lang w:eastAsia="es-CO"/>
        </w:rPr>
        <w:t>2</w:t>
      </w:r>
    </w:p>
    <w:p w:rsidR="000C2200" w:rsidRPr="00FB6DE2" w:rsidRDefault="000C2200" w:rsidP="00FB6DE2">
      <w:pPr>
        <w:ind w:left="135" w:right="135"/>
        <w:jc w:val="center"/>
        <w:rPr>
          <w:rFonts w:ascii="Arial" w:hAnsi="Arial" w:cs="Arial"/>
          <w:lang w:eastAsia="es-CO"/>
        </w:rPr>
      </w:pPr>
      <w:r w:rsidRPr="00311917">
        <w:rPr>
          <w:rFonts w:ascii="Arial" w:hAnsi="Arial" w:cs="Arial"/>
          <w:b/>
          <w:sz w:val="24"/>
          <w:szCs w:val="24"/>
        </w:rPr>
        <w:lastRenderedPageBreak/>
        <w:t>INFORME EJECUTIVO</w:t>
      </w:r>
    </w:p>
    <w:p w:rsidR="000C2200" w:rsidRPr="00311917" w:rsidRDefault="000C2200" w:rsidP="00311917">
      <w:pPr>
        <w:spacing w:line="360" w:lineRule="auto"/>
        <w:jc w:val="both"/>
        <w:rPr>
          <w:rFonts w:ascii="Arial" w:hAnsi="Arial" w:cs="Arial"/>
          <w:sz w:val="24"/>
          <w:szCs w:val="24"/>
        </w:rPr>
      </w:pPr>
      <w:r w:rsidRPr="00311917">
        <w:rPr>
          <w:rFonts w:ascii="Arial" w:hAnsi="Arial" w:cs="Arial"/>
          <w:sz w:val="24"/>
          <w:szCs w:val="24"/>
        </w:rPr>
        <w:t>Tras un estudio cuidadoso del mercado de radiadores  en Colombia y una investigación a fondo, el análisis hecho recomienda para la proyección de ventas del año 2012 al 2016 y para que la producción en la planta  y nuestro CEDIS sea exitosa y se mantenga en el mercado  lo siguiente:</w:t>
      </w:r>
    </w:p>
    <w:p w:rsidR="000C2200" w:rsidRPr="00311917" w:rsidRDefault="000C2200" w:rsidP="00311917">
      <w:pPr>
        <w:pStyle w:val="Prrafodelista"/>
        <w:numPr>
          <w:ilvl w:val="0"/>
          <w:numId w:val="1"/>
        </w:numPr>
        <w:spacing w:line="360" w:lineRule="auto"/>
        <w:jc w:val="both"/>
        <w:rPr>
          <w:rFonts w:ascii="Arial" w:hAnsi="Arial" w:cs="Arial"/>
          <w:sz w:val="24"/>
          <w:szCs w:val="24"/>
        </w:rPr>
      </w:pPr>
      <w:r w:rsidRPr="00311917">
        <w:rPr>
          <w:rFonts w:ascii="Arial" w:hAnsi="Arial" w:cs="Arial"/>
          <w:sz w:val="24"/>
          <w:szCs w:val="24"/>
        </w:rPr>
        <w:t xml:space="preserve">Nuestra planta será ubicada en la ciudad de Medellín, debido a que para la entrega de insumos por parte de nuestros proveedores se tiene en cuenta </w:t>
      </w:r>
      <w:r w:rsidRPr="003F2C8A">
        <w:rPr>
          <w:rFonts w:ascii="Arial" w:hAnsi="Arial" w:cs="Arial"/>
          <w:sz w:val="24"/>
          <w:szCs w:val="24"/>
        </w:rPr>
        <w:t>que este es el mejor sitio de ubicación por costos de transporte, ubicación</w:t>
      </w:r>
      <w:r w:rsidRPr="00311917">
        <w:rPr>
          <w:rFonts w:ascii="Arial" w:hAnsi="Arial" w:cs="Arial"/>
          <w:sz w:val="24"/>
          <w:szCs w:val="24"/>
        </w:rPr>
        <w:t xml:space="preserve"> de CEDIS, fletes, tiempo estimado para recibimiento de insumos de producción.  </w:t>
      </w:r>
    </w:p>
    <w:p w:rsidR="000C2200" w:rsidRPr="00311917" w:rsidRDefault="000C2200" w:rsidP="00311917">
      <w:pPr>
        <w:pStyle w:val="Prrafodelista"/>
        <w:numPr>
          <w:ilvl w:val="0"/>
          <w:numId w:val="1"/>
        </w:numPr>
        <w:spacing w:line="360" w:lineRule="auto"/>
        <w:jc w:val="both"/>
        <w:rPr>
          <w:rFonts w:ascii="Arial" w:hAnsi="Arial" w:cs="Arial"/>
          <w:sz w:val="24"/>
          <w:szCs w:val="24"/>
        </w:rPr>
      </w:pPr>
      <w:r w:rsidRPr="00311917">
        <w:rPr>
          <w:rFonts w:ascii="Arial" w:hAnsi="Arial" w:cs="Arial"/>
          <w:sz w:val="24"/>
          <w:szCs w:val="24"/>
        </w:rPr>
        <w:t>Nuestros CEDIS estarán ubicados en las ciudades de Cali, Barranquilla,  Bucaramanga, Bogotá, por ser estas ciudades principales y de mayor afluencia en el mercado, por localización, costos y  facilidad de entrega a nuestros clientes.</w:t>
      </w:r>
    </w:p>
    <w:p w:rsidR="000C2200" w:rsidRPr="00311917" w:rsidRDefault="000C2200" w:rsidP="00311917">
      <w:pPr>
        <w:pStyle w:val="Prrafodelista"/>
        <w:spacing w:line="360" w:lineRule="auto"/>
        <w:ind w:left="750"/>
        <w:jc w:val="both"/>
        <w:rPr>
          <w:rFonts w:ascii="Arial" w:hAnsi="Arial" w:cs="Arial"/>
          <w:sz w:val="24"/>
          <w:szCs w:val="24"/>
        </w:rPr>
      </w:pPr>
    </w:p>
    <w:p w:rsidR="000C2200" w:rsidRDefault="000C2200" w:rsidP="003F2C8A">
      <w:pPr>
        <w:autoSpaceDE w:val="0"/>
        <w:autoSpaceDN w:val="0"/>
        <w:adjustRightInd w:val="0"/>
        <w:jc w:val="both"/>
        <w:rPr>
          <w:rFonts w:ascii="Arial" w:hAnsi="Arial" w:cs="Arial"/>
          <w:color w:val="000000"/>
          <w:sz w:val="21"/>
          <w:szCs w:val="21"/>
        </w:rPr>
      </w:pPr>
      <w:r w:rsidRPr="00311917">
        <w:rPr>
          <w:rFonts w:ascii="Arial" w:hAnsi="Arial" w:cs="Arial"/>
          <w:b/>
          <w:sz w:val="24"/>
          <w:szCs w:val="24"/>
        </w:rPr>
        <w:t>RADIADOR</w:t>
      </w:r>
      <w:r w:rsidRPr="003F2C8A">
        <w:rPr>
          <w:rFonts w:ascii="Arial" w:hAnsi="Arial" w:cs="Arial"/>
          <w:color w:val="000000"/>
          <w:sz w:val="21"/>
          <w:szCs w:val="21"/>
        </w:rPr>
        <w:t xml:space="preserve"> </w:t>
      </w:r>
    </w:p>
    <w:p w:rsidR="000C2200" w:rsidRDefault="000C2200" w:rsidP="003F2C8A">
      <w:pPr>
        <w:autoSpaceDE w:val="0"/>
        <w:autoSpaceDN w:val="0"/>
        <w:adjustRightInd w:val="0"/>
        <w:spacing w:line="360" w:lineRule="auto"/>
        <w:jc w:val="both"/>
        <w:rPr>
          <w:rFonts w:ascii="Arial" w:hAnsi="Arial" w:cs="Arial"/>
          <w:color w:val="000000"/>
          <w:sz w:val="24"/>
          <w:szCs w:val="24"/>
        </w:rPr>
      </w:pPr>
      <w:r w:rsidRPr="003F2C8A">
        <w:rPr>
          <w:rFonts w:ascii="Arial" w:hAnsi="Arial" w:cs="Arial"/>
          <w:color w:val="000000"/>
          <w:sz w:val="24"/>
          <w:szCs w:val="24"/>
        </w:rPr>
        <w:t>El radiador es un producto especialmente formulado para evitar el recalentamiento del motor y proteger el sistema de refrigeración contra la corrosión. Forma una barrera protectora en todas las partes internas del sistema de refrigeración, evitando la formación de óxido y manteniendo la temperatura ideal inclusive</w:t>
      </w:r>
      <w:r>
        <w:rPr>
          <w:rFonts w:ascii="Arial" w:hAnsi="Arial" w:cs="Arial"/>
          <w:color w:val="000000"/>
          <w:sz w:val="24"/>
          <w:szCs w:val="24"/>
        </w:rPr>
        <w:t xml:space="preserve"> </w:t>
      </w:r>
      <w:r w:rsidRPr="003F2C8A">
        <w:rPr>
          <w:rFonts w:ascii="Arial" w:hAnsi="Arial" w:cs="Arial"/>
          <w:color w:val="000000"/>
          <w:sz w:val="24"/>
          <w:szCs w:val="24"/>
        </w:rPr>
        <w:t>en climas extremadamente cálidos.</w:t>
      </w:r>
    </w:p>
    <w:p w:rsidR="000C2200" w:rsidRPr="003F2C8A" w:rsidRDefault="00647C0B" w:rsidP="003F2C8A">
      <w:pPr>
        <w:autoSpaceDE w:val="0"/>
        <w:autoSpaceDN w:val="0"/>
        <w:adjustRightInd w:val="0"/>
        <w:spacing w:line="360" w:lineRule="auto"/>
        <w:jc w:val="both"/>
        <w:rPr>
          <w:rFonts w:ascii="Arial" w:hAnsi="Arial" w:cs="Arial"/>
          <w:color w:val="000000"/>
          <w:sz w:val="24"/>
          <w:szCs w:val="24"/>
        </w:rPr>
      </w:pPr>
      <w:r>
        <w:rPr>
          <w:rFonts w:ascii="Arial" w:hAnsi="Arial" w:cs="Arial"/>
          <w:noProof/>
          <w:color w:val="000000"/>
          <w:sz w:val="24"/>
          <w:szCs w:val="24"/>
          <w:lang w:val="es-MX" w:eastAsia="es-MX"/>
        </w:rPr>
        <w:drawing>
          <wp:inline distT="0" distB="0" distL="0" distR="0">
            <wp:extent cx="4572000" cy="210502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72000" cy="2105025"/>
                    </a:xfrm>
                    <a:prstGeom prst="rect">
                      <a:avLst/>
                    </a:prstGeom>
                    <a:noFill/>
                    <a:ln>
                      <a:noFill/>
                    </a:ln>
                  </pic:spPr>
                </pic:pic>
              </a:graphicData>
            </a:graphic>
          </wp:inline>
        </w:drawing>
      </w:r>
    </w:p>
    <w:p w:rsidR="000C2200" w:rsidRDefault="000C2200" w:rsidP="003F2C8A">
      <w:pPr>
        <w:autoSpaceDE w:val="0"/>
        <w:autoSpaceDN w:val="0"/>
        <w:adjustRightInd w:val="0"/>
        <w:jc w:val="both"/>
        <w:rPr>
          <w:rFonts w:ascii="Arial" w:hAnsi="Arial" w:cs="Arial"/>
          <w:b/>
          <w:bCs/>
          <w:color w:val="000000"/>
          <w:sz w:val="21"/>
          <w:szCs w:val="21"/>
        </w:rPr>
      </w:pPr>
      <w:r w:rsidRPr="00311917">
        <w:rPr>
          <w:rFonts w:ascii="Arial" w:hAnsi="Arial" w:cs="Arial"/>
          <w:b/>
          <w:sz w:val="24"/>
          <w:szCs w:val="24"/>
        </w:rPr>
        <w:lastRenderedPageBreak/>
        <w:t>CARACTERISTICAS DE UN RADIADOR</w:t>
      </w:r>
      <w:r w:rsidRPr="003F2C8A">
        <w:rPr>
          <w:rFonts w:ascii="Arial" w:hAnsi="Arial" w:cs="Arial"/>
          <w:b/>
          <w:bCs/>
          <w:color w:val="000000"/>
          <w:sz w:val="21"/>
          <w:szCs w:val="21"/>
        </w:rPr>
        <w:t xml:space="preserve"> </w:t>
      </w:r>
    </w:p>
    <w:p w:rsidR="000C2200" w:rsidRDefault="000C2200" w:rsidP="003F2C8A">
      <w:pPr>
        <w:autoSpaceDE w:val="0"/>
        <w:autoSpaceDN w:val="0"/>
        <w:adjustRightInd w:val="0"/>
        <w:jc w:val="both"/>
        <w:rPr>
          <w:rFonts w:ascii="Arial" w:hAnsi="Arial" w:cs="Arial"/>
          <w:b/>
          <w:bCs/>
          <w:color w:val="000000"/>
          <w:sz w:val="21"/>
          <w:szCs w:val="21"/>
        </w:rPr>
      </w:pPr>
      <w:r>
        <w:rPr>
          <w:rFonts w:ascii="Arial" w:hAnsi="Arial" w:cs="Arial"/>
          <w:b/>
          <w:bCs/>
          <w:color w:val="000000"/>
          <w:sz w:val="21"/>
          <w:szCs w:val="21"/>
        </w:rPr>
        <w:t>PROPIEDADES FISICAS Y QUIMICAS:</w:t>
      </w:r>
    </w:p>
    <w:p w:rsidR="000C2200" w:rsidRDefault="000C2200" w:rsidP="003F2C8A">
      <w:pPr>
        <w:autoSpaceDE w:val="0"/>
        <w:autoSpaceDN w:val="0"/>
        <w:adjustRightInd w:val="0"/>
        <w:spacing w:line="240" w:lineRule="auto"/>
        <w:jc w:val="both"/>
        <w:rPr>
          <w:rFonts w:ascii="Arial" w:hAnsi="Arial" w:cs="Arial"/>
          <w:color w:val="000000"/>
          <w:sz w:val="24"/>
          <w:szCs w:val="24"/>
        </w:rPr>
      </w:pPr>
      <w:r w:rsidRPr="003F2C8A">
        <w:rPr>
          <w:rFonts w:ascii="Arial" w:hAnsi="Arial" w:cs="Arial"/>
          <w:color w:val="000000"/>
          <w:sz w:val="24"/>
          <w:szCs w:val="24"/>
        </w:rPr>
        <w:t>pH...................7.5 ±0.5</w:t>
      </w:r>
    </w:p>
    <w:p w:rsidR="000C2200" w:rsidRPr="003F2C8A" w:rsidRDefault="000C2200" w:rsidP="003F2C8A">
      <w:pPr>
        <w:autoSpaceDE w:val="0"/>
        <w:autoSpaceDN w:val="0"/>
        <w:adjustRightInd w:val="0"/>
        <w:spacing w:line="240" w:lineRule="auto"/>
        <w:jc w:val="both"/>
        <w:rPr>
          <w:rFonts w:ascii="Arial" w:hAnsi="Arial" w:cs="Arial"/>
          <w:color w:val="000000"/>
          <w:sz w:val="24"/>
          <w:szCs w:val="24"/>
        </w:rPr>
      </w:pPr>
      <w:r w:rsidRPr="003F2C8A">
        <w:rPr>
          <w:rFonts w:ascii="Arial" w:hAnsi="Arial" w:cs="Arial"/>
          <w:color w:val="000000"/>
          <w:sz w:val="24"/>
          <w:szCs w:val="24"/>
        </w:rPr>
        <w:t>Densidad 1.01 gr. /c.c.</w:t>
      </w:r>
    </w:p>
    <w:p w:rsidR="000C2200" w:rsidRPr="003F2C8A" w:rsidRDefault="000C2200" w:rsidP="003F2C8A">
      <w:pPr>
        <w:autoSpaceDE w:val="0"/>
        <w:autoSpaceDN w:val="0"/>
        <w:adjustRightInd w:val="0"/>
        <w:spacing w:line="240" w:lineRule="auto"/>
        <w:jc w:val="both"/>
        <w:rPr>
          <w:rFonts w:ascii="Arial" w:hAnsi="Arial" w:cs="Arial"/>
          <w:color w:val="000000"/>
          <w:sz w:val="24"/>
          <w:szCs w:val="24"/>
        </w:rPr>
      </w:pPr>
      <w:r w:rsidRPr="003F2C8A">
        <w:rPr>
          <w:rFonts w:ascii="Arial" w:hAnsi="Arial" w:cs="Arial"/>
          <w:color w:val="000000"/>
          <w:sz w:val="24"/>
          <w:szCs w:val="24"/>
        </w:rPr>
        <w:t>Kilo/G............ 3.82.</w:t>
      </w:r>
    </w:p>
    <w:p w:rsidR="000C2200" w:rsidRPr="003F2C8A" w:rsidRDefault="000C2200" w:rsidP="003F2C8A">
      <w:pPr>
        <w:autoSpaceDE w:val="0"/>
        <w:autoSpaceDN w:val="0"/>
        <w:adjustRightInd w:val="0"/>
        <w:spacing w:line="240" w:lineRule="auto"/>
        <w:jc w:val="both"/>
        <w:rPr>
          <w:rFonts w:ascii="Arial" w:hAnsi="Arial" w:cs="Arial"/>
          <w:color w:val="000000"/>
          <w:sz w:val="24"/>
          <w:szCs w:val="24"/>
        </w:rPr>
      </w:pPr>
      <w:r w:rsidRPr="003F2C8A">
        <w:rPr>
          <w:rFonts w:ascii="Arial" w:hAnsi="Arial" w:cs="Arial"/>
          <w:color w:val="000000"/>
          <w:sz w:val="24"/>
          <w:szCs w:val="24"/>
        </w:rPr>
        <w:t>Color azul</w:t>
      </w:r>
    </w:p>
    <w:p w:rsidR="000C2200" w:rsidRPr="003F2C8A" w:rsidRDefault="000C2200" w:rsidP="003F2C8A">
      <w:pPr>
        <w:autoSpaceDE w:val="0"/>
        <w:autoSpaceDN w:val="0"/>
        <w:adjustRightInd w:val="0"/>
        <w:spacing w:line="240" w:lineRule="auto"/>
        <w:jc w:val="both"/>
        <w:rPr>
          <w:rFonts w:ascii="Arial" w:hAnsi="Arial" w:cs="Arial"/>
          <w:color w:val="000000"/>
          <w:sz w:val="24"/>
          <w:szCs w:val="24"/>
        </w:rPr>
      </w:pPr>
      <w:r w:rsidRPr="003F2C8A">
        <w:rPr>
          <w:rFonts w:ascii="Arial" w:hAnsi="Arial" w:cs="Arial"/>
          <w:color w:val="000000"/>
          <w:sz w:val="24"/>
          <w:szCs w:val="24"/>
        </w:rPr>
        <w:t>Viscosidad.....12 –14 seg. Copa Ford #4.</w:t>
      </w:r>
    </w:p>
    <w:p w:rsidR="000C2200" w:rsidRDefault="000C2200" w:rsidP="003F2C8A">
      <w:pPr>
        <w:autoSpaceDE w:val="0"/>
        <w:autoSpaceDN w:val="0"/>
        <w:adjustRightInd w:val="0"/>
        <w:spacing w:line="240" w:lineRule="auto"/>
        <w:jc w:val="both"/>
        <w:rPr>
          <w:rFonts w:ascii="Arial" w:hAnsi="Arial" w:cs="Arial"/>
          <w:color w:val="000000"/>
          <w:sz w:val="24"/>
          <w:szCs w:val="24"/>
        </w:rPr>
      </w:pPr>
      <w:r w:rsidRPr="003F2C8A">
        <w:rPr>
          <w:rFonts w:ascii="Arial" w:hAnsi="Arial" w:cs="Arial"/>
          <w:color w:val="000000"/>
          <w:sz w:val="24"/>
          <w:szCs w:val="24"/>
        </w:rPr>
        <w:t>Contiene inhibidores de corrosión… .. Si</w:t>
      </w:r>
      <w:r>
        <w:rPr>
          <w:rFonts w:ascii="Arial" w:hAnsi="Arial" w:cs="Arial"/>
          <w:color w:val="000000"/>
          <w:sz w:val="24"/>
          <w:szCs w:val="24"/>
        </w:rPr>
        <w:t xml:space="preserve"> </w:t>
      </w:r>
    </w:p>
    <w:p w:rsidR="000C2200" w:rsidRPr="003F2C8A" w:rsidRDefault="000C2200" w:rsidP="003F2C8A">
      <w:pPr>
        <w:autoSpaceDE w:val="0"/>
        <w:autoSpaceDN w:val="0"/>
        <w:adjustRightInd w:val="0"/>
        <w:spacing w:line="240" w:lineRule="auto"/>
        <w:jc w:val="both"/>
        <w:rPr>
          <w:rFonts w:ascii="Arial" w:hAnsi="Arial" w:cs="Arial"/>
          <w:color w:val="000000"/>
          <w:sz w:val="24"/>
          <w:szCs w:val="24"/>
        </w:rPr>
      </w:pPr>
      <w:r w:rsidRPr="003F2C8A">
        <w:rPr>
          <w:rFonts w:ascii="Arial" w:hAnsi="Arial" w:cs="Arial"/>
          <w:color w:val="000000"/>
          <w:sz w:val="24"/>
          <w:szCs w:val="24"/>
        </w:rPr>
        <w:t>Contiene lubricantes para la bomba de agua</w:t>
      </w:r>
      <w:r>
        <w:rPr>
          <w:rFonts w:ascii="Arial" w:hAnsi="Arial" w:cs="Arial"/>
          <w:color w:val="000000"/>
          <w:sz w:val="24"/>
          <w:szCs w:val="24"/>
        </w:rPr>
        <w:t xml:space="preserve"> </w:t>
      </w:r>
      <w:r w:rsidRPr="003F2C8A">
        <w:rPr>
          <w:rFonts w:ascii="Arial" w:hAnsi="Arial" w:cs="Arial"/>
          <w:color w:val="000000"/>
          <w:sz w:val="24"/>
          <w:szCs w:val="24"/>
        </w:rPr>
        <w:t>Sí.</w:t>
      </w:r>
    </w:p>
    <w:p w:rsidR="000C2200" w:rsidRPr="003F2C8A" w:rsidRDefault="000C2200" w:rsidP="003F2C8A">
      <w:pPr>
        <w:autoSpaceDE w:val="0"/>
        <w:autoSpaceDN w:val="0"/>
        <w:adjustRightInd w:val="0"/>
        <w:spacing w:line="240" w:lineRule="auto"/>
        <w:jc w:val="both"/>
        <w:rPr>
          <w:rFonts w:ascii="Arial" w:hAnsi="Arial" w:cs="Arial"/>
          <w:color w:val="000000"/>
          <w:sz w:val="24"/>
          <w:szCs w:val="24"/>
        </w:rPr>
      </w:pPr>
      <w:r w:rsidRPr="003F2C8A">
        <w:rPr>
          <w:rFonts w:ascii="Arial" w:hAnsi="Arial" w:cs="Arial"/>
          <w:color w:val="000000"/>
          <w:sz w:val="24"/>
          <w:szCs w:val="24"/>
        </w:rPr>
        <w:t>Contiene glicoles....................................Sí</w:t>
      </w:r>
    </w:p>
    <w:p w:rsidR="000C2200" w:rsidRPr="003F2C8A" w:rsidRDefault="000C2200" w:rsidP="003F2C8A">
      <w:pPr>
        <w:autoSpaceDE w:val="0"/>
        <w:autoSpaceDN w:val="0"/>
        <w:adjustRightInd w:val="0"/>
        <w:spacing w:line="240" w:lineRule="auto"/>
        <w:jc w:val="both"/>
        <w:rPr>
          <w:rFonts w:ascii="Arial" w:hAnsi="Arial" w:cs="Arial"/>
          <w:color w:val="000000"/>
          <w:sz w:val="24"/>
          <w:szCs w:val="24"/>
        </w:rPr>
      </w:pPr>
    </w:p>
    <w:p w:rsidR="000C2200" w:rsidRPr="003F2C8A" w:rsidRDefault="000C2200" w:rsidP="003F2C8A">
      <w:pPr>
        <w:autoSpaceDE w:val="0"/>
        <w:autoSpaceDN w:val="0"/>
        <w:adjustRightInd w:val="0"/>
        <w:spacing w:line="240" w:lineRule="auto"/>
        <w:jc w:val="both"/>
        <w:rPr>
          <w:rFonts w:ascii="Arial" w:hAnsi="Arial" w:cs="Arial"/>
          <w:b/>
          <w:bCs/>
          <w:color w:val="000000"/>
          <w:sz w:val="24"/>
          <w:szCs w:val="24"/>
        </w:rPr>
      </w:pPr>
      <w:r w:rsidRPr="003F2C8A">
        <w:rPr>
          <w:rFonts w:ascii="Arial" w:hAnsi="Arial" w:cs="Arial"/>
          <w:b/>
          <w:bCs/>
          <w:color w:val="000000"/>
          <w:sz w:val="24"/>
          <w:szCs w:val="24"/>
        </w:rPr>
        <w:t>CONDICIONES DE ALMACENAMIENTO:</w:t>
      </w:r>
    </w:p>
    <w:p w:rsidR="000C2200" w:rsidRPr="003F2C8A" w:rsidRDefault="000C2200" w:rsidP="003F2C8A">
      <w:pPr>
        <w:autoSpaceDE w:val="0"/>
        <w:autoSpaceDN w:val="0"/>
        <w:adjustRightInd w:val="0"/>
        <w:spacing w:line="240" w:lineRule="auto"/>
        <w:jc w:val="both"/>
        <w:rPr>
          <w:rFonts w:ascii="Arial" w:hAnsi="Arial" w:cs="Arial"/>
          <w:color w:val="000000"/>
          <w:sz w:val="24"/>
          <w:szCs w:val="24"/>
        </w:rPr>
      </w:pPr>
      <w:r w:rsidRPr="003F2C8A">
        <w:rPr>
          <w:rFonts w:ascii="Arial" w:hAnsi="Arial" w:cs="Arial"/>
          <w:color w:val="000000"/>
          <w:sz w:val="24"/>
          <w:szCs w:val="24"/>
        </w:rPr>
        <w:t xml:space="preserve">Rango de temperatura óptimo: </w:t>
      </w:r>
      <w:smartTag w:uri="urn:schemas-microsoft-com:office:smarttags" w:element="metricconverter">
        <w:smartTagPr>
          <w:attr w:name="ProductID" w:val="1535 ﾰC"/>
        </w:smartTagPr>
        <w:r w:rsidRPr="003F2C8A">
          <w:rPr>
            <w:rFonts w:ascii="Arial" w:hAnsi="Arial" w:cs="Arial"/>
            <w:color w:val="000000"/>
            <w:sz w:val="24"/>
            <w:szCs w:val="24"/>
          </w:rPr>
          <w:t>1535 °C</w:t>
        </w:r>
      </w:smartTag>
      <w:r w:rsidRPr="003F2C8A">
        <w:rPr>
          <w:rFonts w:ascii="Arial" w:hAnsi="Arial" w:cs="Arial"/>
          <w:color w:val="000000"/>
          <w:sz w:val="24"/>
          <w:szCs w:val="24"/>
        </w:rPr>
        <w:t>.</w:t>
      </w:r>
    </w:p>
    <w:p w:rsidR="000C2200" w:rsidRPr="003F2C8A" w:rsidRDefault="000C2200" w:rsidP="003F2C8A">
      <w:pPr>
        <w:autoSpaceDE w:val="0"/>
        <w:autoSpaceDN w:val="0"/>
        <w:adjustRightInd w:val="0"/>
        <w:spacing w:line="240" w:lineRule="auto"/>
        <w:jc w:val="both"/>
        <w:rPr>
          <w:rFonts w:ascii="Arial" w:hAnsi="Arial" w:cs="Arial"/>
          <w:color w:val="000000"/>
          <w:sz w:val="24"/>
          <w:szCs w:val="24"/>
        </w:rPr>
      </w:pPr>
      <w:r w:rsidRPr="003F2C8A">
        <w:rPr>
          <w:rFonts w:ascii="Arial" w:hAnsi="Arial" w:cs="Arial"/>
          <w:color w:val="000000"/>
          <w:sz w:val="24"/>
          <w:szCs w:val="24"/>
        </w:rPr>
        <w:t>Lugar: Fresco, con suficiente ventilación.</w:t>
      </w:r>
    </w:p>
    <w:p w:rsidR="000C2200" w:rsidRDefault="000C2200" w:rsidP="003F2C8A">
      <w:pPr>
        <w:autoSpaceDE w:val="0"/>
        <w:autoSpaceDN w:val="0"/>
        <w:adjustRightInd w:val="0"/>
        <w:spacing w:line="240" w:lineRule="auto"/>
        <w:jc w:val="both"/>
        <w:rPr>
          <w:rFonts w:ascii="Arial" w:hAnsi="Arial" w:cs="Arial"/>
          <w:color w:val="000000"/>
          <w:sz w:val="21"/>
          <w:szCs w:val="21"/>
        </w:rPr>
      </w:pPr>
      <w:r w:rsidRPr="003F2C8A">
        <w:rPr>
          <w:rFonts w:ascii="Arial" w:hAnsi="Arial" w:cs="Arial"/>
          <w:color w:val="000000"/>
          <w:sz w:val="24"/>
          <w:szCs w:val="24"/>
        </w:rPr>
        <w:t>Límite de almacenamiento máximo sugerido:1 año</w:t>
      </w:r>
      <w:r>
        <w:rPr>
          <w:rFonts w:ascii="Arial" w:hAnsi="Arial" w:cs="Arial"/>
          <w:color w:val="000000"/>
          <w:sz w:val="21"/>
          <w:szCs w:val="21"/>
        </w:rPr>
        <w:t>.</w:t>
      </w:r>
    </w:p>
    <w:p w:rsidR="000C2200" w:rsidRDefault="000C2200" w:rsidP="00311917">
      <w:pPr>
        <w:spacing w:line="360" w:lineRule="auto"/>
        <w:jc w:val="both"/>
        <w:rPr>
          <w:rFonts w:ascii="Arial" w:hAnsi="Arial" w:cs="Arial"/>
          <w:b/>
          <w:sz w:val="24"/>
          <w:szCs w:val="24"/>
        </w:rPr>
      </w:pPr>
    </w:p>
    <w:p w:rsidR="000C2200" w:rsidRPr="003F2C8A" w:rsidRDefault="000C2200" w:rsidP="00311917">
      <w:pPr>
        <w:spacing w:line="360" w:lineRule="auto"/>
        <w:jc w:val="both"/>
        <w:rPr>
          <w:rFonts w:ascii="Arial" w:hAnsi="Arial" w:cs="Arial"/>
          <w:b/>
          <w:sz w:val="24"/>
          <w:szCs w:val="24"/>
        </w:rPr>
      </w:pPr>
      <w:r w:rsidRPr="003F2C8A">
        <w:rPr>
          <w:rFonts w:ascii="Arial" w:hAnsi="Arial" w:cs="Arial"/>
          <w:b/>
          <w:sz w:val="24"/>
          <w:szCs w:val="24"/>
        </w:rPr>
        <w:t>PROYECCIÓN</w:t>
      </w:r>
    </w:p>
    <w:p w:rsidR="000C2200" w:rsidRDefault="000C2200" w:rsidP="00311917">
      <w:pPr>
        <w:spacing w:line="360" w:lineRule="auto"/>
        <w:jc w:val="both"/>
        <w:rPr>
          <w:rFonts w:ascii="Arial" w:hAnsi="Arial" w:cs="Arial"/>
          <w:sz w:val="24"/>
          <w:szCs w:val="24"/>
        </w:rPr>
      </w:pPr>
      <w:r w:rsidRPr="00311917">
        <w:rPr>
          <w:rFonts w:ascii="Arial" w:hAnsi="Arial" w:cs="Arial"/>
          <w:sz w:val="24"/>
          <w:szCs w:val="24"/>
        </w:rPr>
        <w:t>Proyectamos y  damos a conocer dos posibles propuestas de éxito empresarial,  las cuales a nuestro concepto analizáremos para determinar y sugerir la que nos brindara la mejor  proyección   para los siguientes  5 años, garantizando el mejor posicionamiento del producto en el mercado nacional.</w:t>
      </w:r>
    </w:p>
    <w:p w:rsidR="000C2200" w:rsidRPr="00311917" w:rsidRDefault="000C2200" w:rsidP="00311917">
      <w:pPr>
        <w:spacing w:line="360" w:lineRule="auto"/>
        <w:jc w:val="both"/>
        <w:rPr>
          <w:rFonts w:ascii="Arial" w:hAnsi="Arial" w:cs="Arial"/>
          <w:sz w:val="24"/>
          <w:szCs w:val="24"/>
        </w:rPr>
      </w:pPr>
    </w:p>
    <w:p w:rsidR="000C2200" w:rsidRPr="00311917" w:rsidRDefault="000C2200" w:rsidP="00311917">
      <w:pPr>
        <w:spacing w:line="360" w:lineRule="auto"/>
        <w:jc w:val="both"/>
        <w:rPr>
          <w:rFonts w:ascii="Arial" w:hAnsi="Arial" w:cs="Arial"/>
          <w:b/>
          <w:sz w:val="24"/>
          <w:szCs w:val="24"/>
        </w:rPr>
      </w:pPr>
      <w:r w:rsidRPr="00311917">
        <w:rPr>
          <w:rFonts w:ascii="Arial" w:hAnsi="Arial" w:cs="Arial"/>
          <w:b/>
          <w:sz w:val="24"/>
          <w:szCs w:val="24"/>
        </w:rPr>
        <w:t>PROYECCION 1</w:t>
      </w:r>
    </w:p>
    <w:p w:rsidR="000C2200" w:rsidRPr="00311917" w:rsidRDefault="000C2200" w:rsidP="00311917">
      <w:pPr>
        <w:spacing w:line="360" w:lineRule="auto"/>
        <w:jc w:val="both"/>
        <w:rPr>
          <w:rFonts w:ascii="Arial" w:hAnsi="Arial" w:cs="Arial"/>
          <w:sz w:val="24"/>
          <w:szCs w:val="24"/>
        </w:rPr>
      </w:pPr>
      <w:r w:rsidRPr="00311917">
        <w:rPr>
          <w:rFonts w:ascii="Arial" w:hAnsi="Arial" w:cs="Arial"/>
          <w:sz w:val="24"/>
          <w:szCs w:val="24"/>
        </w:rPr>
        <w:t>Según el análisis proyectado para los siguientes 5 años nos muestra que  el posicionamiento del producto en el mercado tiene un impacto de fluctuación con tendencia a bajar la producción en 3300 unidades aproximadamente al año</w:t>
      </w:r>
      <w:r>
        <w:rPr>
          <w:rFonts w:ascii="Arial" w:hAnsi="Arial" w:cs="Arial"/>
          <w:sz w:val="24"/>
          <w:szCs w:val="24"/>
        </w:rPr>
        <w:t xml:space="preserve"> </w:t>
      </w:r>
      <w:r>
        <w:rPr>
          <w:rFonts w:ascii="Arial" w:hAnsi="Arial" w:cs="Arial"/>
          <w:sz w:val="24"/>
          <w:szCs w:val="24"/>
        </w:rPr>
        <w:lastRenderedPageBreak/>
        <w:t>(proyección negativa)</w:t>
      </w:r>
      <w:r w:rsidRPr="00311917">
        <w:rPr>
          <w:rFonts w:ascii="Arial" w:hAnsi="Arial" w:cs="Arial"/>
          <w:sz w:val="24"/>
          <w:szCs w:val="24"/>
        </w:rPr>
        <w:t>, la obtención de utilidades determina por consecuencia si debemos Ingresar el producto a mas ciudades o sacar el producto de ciudades establecidas. Los impactos de las fluctuaciones económicas del producto provocaría ciclos de recesión, repunte, recuperación y estabilización, o en caso contrario, un aumento en las ventas origina un desequilibrio en las operaciones de la empresa, tales como el agotamiento del inventario que deberá reponerse si el aumento en las ventas ha de conservarse.</w:t>
      </w:r>
    </w:p>
    <w:p w:rsidR="000C2200" w:rsidRPr="00311917" w:rsidRDefault="000C2200" w:rsidP="00311917">
      <w:pPr>
        <w:spacing w:line="360" w:lineRule="auto"/>
        <w:jc w:val="both"/>
        <w:rPr>
          <w:rFonts w:ascii="Arial" w:hAnsi="Arial" w:cs="Arial"/>
          <w:sz w:val="24"/>
          <w:szCs w:val="24"/>
        </w:rPr>
      </w:pPr>
      <w:r w:rsidRPr="00311917">
        <w:rPr>
          <w:rFonts w:ascii="Arial" w:hAnsi="Arial" w:cs="Arial"/>
          <w:sz w:val="24"/>
          <w:szCs w:val="24"/>
        </w:rPr>
        <w:t>Nota:</w:t>
      </w:r>
    </w:p>
    <w:p w:rsidR="000C2200" w:rsidRDefault="000C2200" w:rsidP="00311917">
      <w:pPr>
        <w:spacing w:line="360" w:lineRule="auto"/>
        <w:jc w:val="both"/>
        <w:rPr>
          <w:rFonts w:ascii="Arial" w:hAnsi="Arial" w:cs="Arial"/>
          <w:sz w:val="24"/>
          <w:szCs w:val="24"/>
        </w:rPr>
      </w:pPr>
      <w:r w:rsidRPr="00311917">
        <w:rPr>
          <w:rFonts w:ascii="Arial" w:hAnsi="Arial" w:cs="Arial"/>
          <w:sz w:val="24"/>
          <w:szCs w:val="24"/>
        </w:rPr>
        <w:t xml:space="preserve">La empresa deberá crecer por lo menos a la misma velocidad que marque el ritmo macroeconómico en el cuál se encuentra. El aumento de las ventas implica (normalmente) un incremento </w:t>
      </w:r>
      <w:r>
        <w:rPr>
          <w:rFonts w:ascii="Arial" w:hAnsi="Arial" w:cs="Arial"/>
          <w:sz w:val="24"/>
          <w:szCs w:val="24"/>
        </w:rPr>
        <w:t>proporcional en sus inversiones</w:t>
      </w:r>
      <w:r w:rsidRPr="00311917">
        <w:rPr>
          <w:rFonts w:ascii="Arial" w:hAnsi="Arial" w:cs="Arial"/>
          <w:sz w:val="24"/>
          <w:szCs w:val="24"/>
        </w:rPr>
        <w:t>, así como un aumento en su fuerza de trabajo y en su personal de ventas. un crecimiento de esta naturaleza requiere una financiación en gran escala, con un consecuente costo financiero.</w:t>
      </w:r>
    </w:p>
    <w:p w:rsidR="000C2200" w:rsidRPr="00311917" w:rsidRDefault="000C2200" w:rsidP="00311917">
      <w:pPr>
        <w:spacing w:line="360" w:lineRule="auto"/>
        <w:jc w:val="both"/>
        <w:rPr>
          <w:rFonts w:ascii="Arial" w:hAnsi="Arial" w:cs="Arial"/>
          <w:sz w:val="24"/>
          <w:szCs w:val="24"/>
        </w:rPr>
      </w:pPr>
    </w:p>
    <w:tbl>
      <w:tblPr>
        <w:tblpPr w:leftFromText="141" w:rightFromText="141" w:vertAnchor="text" w:tblpY="1"/>
        <w:tblOverlap w:val="never"/>
        <w:tblW w:w="2416" w:type="dxa"/>
        <w:tblInd w:w="70" w:type="dxa"/>
        <w:tblCellMar>
          <w:left w:w="70" w:type="dxa"/>
          <w:right w:w="70" w:type="dxa"/>
        </w:tblCellMar>
        <w:tblLook w:val="00A0" w:firstRow="1" w:lastRow="0" w:firstColumn="1" w:lastColumn="0" w:noHBand="0" w:noVBand="0"/>
      </w:tblPr>
      <w:tblGrid>
        <w:gridCol w:w="1023"/>
        <w:gridCol w:w="1393"/>
      </w:tblGrid>
      <w:tr w:rsidR="000C2200" w:rsidRPr="006F5C1E" w:rsidTr="00475100">
        <w:trPr>
          <w:trHeight w:val="315"/>
        </w:trPr>
        <w:tc>
          <w:tcPr>
            <w:tcW w:w="2416" w:type="dxa"/>
            <w:gridSpan w:val="2"/>
            <w:tcBorders>
              <w:top w:val="nil"/>
              <w:left w:val="nil"/>
              <w:bottom w:val="nil"/>
              <w:right w:val="nil"/>
            </w:tcBorders>
            <w:noWrap/>
            <w:vAlign w:val="bottom"/>
          </w:tcPr>
          <w:p w:rsidR="000C2200" w:rsidRPr="00475100" w:rsidRDefault="000C2200" w:rsidP="00475100">
            <w:pPr>
              <w:spacing w:after="0" w:line="240" w:lineRule="auto"/>
              <w:rPr>
                <w:rFonts w:cs="Calibri"/>
                <w:color w:val="000000"/>
                <w:lang w:eastAsia="es-CO"/>
              </w:rPr>
            </w:pPr>
            <w:r w:rsidRPr="00475100">
              <w:rPr>
                <w:rFonts w:cs="Calibri"/>
                <w:color w:val="000000"/>
                <w:lang w:eastAsia="es-CO"/>
              </w:rPr>
              <w:t xml:space="preserve">PROYECCION DE LA DEMANDA </w:t>
            </w:r>
          </w:p>
        </w:tc>
      </w:tr>
      <w:tr w:rsidR="000C2200" w:rsidRPr="006F5C1E" w:rsidTr="00475100">
        <w:trPr>
          <w:trHeight w:val="300"/>
        </w:trPr>
        <w:tc>
          <w:tcPr>
            <w:tcW w:w="1023" w:type="dxa"/>
            <w:tcBorders>
              <w:top w:val="single" w:sz="8" w:space="0" w:color="auto"/>
              <w:left w:val="single" w:sz="8" w:space="0" w:color="auto"/>
              <w:bottom w:val="single" w:sz="4" w:space="0" w:color="auto"/>
              <w:right w:val="single" w:sz="4" w:space="0" w:color="auto"/>
            </w:tcBorders>
            <w:noWrap/>
            <w:vAlign w:val="bottom"/>
          </w:tcPr>
          <w:p w:rsidR="000C2200" w:rsidRPr="00475100" w:rsidRDefault="000C2200" w:rsidP="00475100">
            <w:pPr>
              <w:spacing w:after="0" w:line="240" w:lineRule="auto"/>
              <w:jc w:val="center"/>
              <w:rPr>
                <w:rFonts w:cs="Calibri"/>
                <w:color w:val="000000"/>
                <w:lang w:eastAsia="es-CO"/>
              </w:rPr>
            </w:pPr>
            <w:r w:rsidRPr="00475100">
              <w:rPr>
                <w:rFonts w:cs="Calibri"/>
                <w:color w:val="000000"/>
                <w:lang w:eastAsia="es-CO"/>
              </w:rPr>
              <w:t>ANOS</w:t>
            </w:r>
          </w:p>
        </w:tc>
        <w:tc>
          <w:tcPr>
            <w:tcW w:w="1393" w:type="dxa"/>
            <w:tcBorders>
              <w:top w:val="single" w:sz="8" w:space="0" w:color="auto"/>
              <w:left w:val="nil"/>
              <w:bottom w:val="single" w:sz="4" w:space="0" w:color="auto"/>
              <w:right w:val="single" w:sz="8" w:space="0" w:color="auto"/>
            </w:tcBorders>
            <w:noWrap/>
            <w:vAlign w:val="bottom"/>
          </w:tcPr>
          <w:p w:rsidR="000C2200" w:rsidRPr="00475100" w:rsidRDefault="000C2200" w:rsidP="00475100">
            <w:pPr>
              <w:spacing w:after="0" w:line="240" w:lineRule="auto"/>
              <w:jc w:val="center"/>
              <w:rPr>
                <w:rFonts w:cs="Calibri"/>
                <w:color w:val="000000"/>
                <w:lang w:eastAsia="es-CO"/>
              </w:rPr>
            </w:pPr>
            <w:r w:rsidRPr="00475100">
              <w:rPr>
                <w:rFonts w:cs="Calibri"/>
                <w:color w:val="000000"/>
                <w:lang w:eastAsia="es-CO"/>
              </w:rPr>
              <w:t>VENTAS</w:t>
            </w:r>
          </w:p>
        </w:tc>
      </w:tr>
      <w:tr w:rsidR="000C2200" w:rsidRPr="006F5C1E" w:rsidTr="00475100">
        <w:trPr>
          <w:trHeight w:val="300"/>
        </w:trPr>
        <w:tc>
          <w:tcPr>
            <w:tcW w:w="1023" w:type="dxa"/>
            <w:tcBorders>
              <w:top w:val="nil"/>
              <w:left w:val="single" w:sz="4" w:space="0" w:color="auto"/>
              <w:bottom w:val="single" w:sz="4" w:space="0" w:color="auto"/>
              <w:right w:val="single" w:sz="4" w:space="0" w:color="auto"/>
            </w:tcBorders>
            <w:noWrap/>
            <w:vAlign w:val="bottom"/>
          </w:tcPr>
          <w:p w:rsidR="000C2200" w:rsidRPr="00475100" w:rsidRDefault="000C2200" w:rsidP="00475100">
            <w:pPr>
              <w:spacing w:after="0" w:line="240" w:lineRule="auto"/>
              <w:jc w:val="right"/>
              <w:rPr>
                <w:rFonts w:cs="Calibri"/>
                <w:color w:val="000000"/>
                <w:lang w:eastAsia="es-CO"/>
              </w:rPr>
            </w:pPr>
            <w:r w:rsidRPr="00475100">
              <w:rPr>
                <w:rFonts w:cs="Calibri"/>
                <w:color w:val="000000"/>
                <w:lang w:eastAsia="es-CO"/>
              </w:rPr>
              <w:t>2005</w:t>
            </w:r>
          </w:p>
        </w:tc>
        <w:tc>
          <w:tcPr>
            <w:tcW w:w="1393" w:type="dxa"/>
            <w:tcBorders>
              <w:top w:val="nil"/>
              <w:left w:val="nil"/>
              <w:bottom w:val="single" w:sz="4" w:space="0" w:color="auto"/>
              <w:right w:val="single" w:sz="4" w:space="0" w:color="auto"/>
            </w:tcBorders>
            <w:noWrap/>
            <w:vAlign w:val="bottom"/>
          </w:tcPr>
          <w:p w:rsidR="000C2200" w:rsidRPr="00475100" w:rsidRDefault="000C2200" w:rsidP="00475100">
            <w:pPr>
              <w:spacing w:after="0" w:line="240" w:lineRule="auto"/>
              <w:jc w:val="right"/>
              <w:rPr>
                <w:rFonts w:cs="Calibri"/>
                <w:color w:val="000000"/>
                <w:lang w:eastAsia="es-CO"/>
              </w:rPr>
            </w:pPr>
            <w:r w:rsidRPr="00475100">
              <w:rPr>
                <w:rFonts w:cs="Calibri"/>
                <w:color w:val="000000"/>
                <w:lang w:eastAsia="es-CO"/>
              </w:rPr>
              <w:t>125000</w:t>
            </w:r>
          </w:p>
        </w:tc>
      </w:tr>
      <w:tr w:rsidR="000C2200" w:rsidRPr="006F5C1E" w:rsidTr="00475100">
        <w:trPr>
          <w:trHeight w:val="300"/>
        </w:trPr>
        <w:tc>
          <w:tcPr>
            <w:tcW w:w="1023" w:type="dxa"/>
            <w:tcBorders>
              <w:top w:val="nil"/>
              <w:left w:val="single" w:sz="4" w:space="0" w:color="auto"/>
              <w:bottom w:val="single" w:sz="4" w:space="0" w:color="auto"/>
              <w:right w:val="single" w:sz="4" w:space="0" w:color="auto"/>
            </w:tcBorders>
            <w:noWrap/>
            <w:vAlign w:val="bottom"/>
          </w:tcPr>
          <w:p w:rsidR="000C2200" w:rsidRPr="00475100" w:rsidRDefault="000C2200" w:rsidP="00475100">
            <w:pPr>
              <w:spacing w:after="0" w:line="240" w:lineRule="auto"/>
              <w:jc w:val="right"/>
              <w:rPr>
                <w:rFonts w:cs="Calibri"/>
                <w:color w:val="000000"/>
                <w:lang w:eastAsia="es-CO"/>
              </w:rPr>
            </w:pPr>
            <w:r w:rsidRPr="00475100">
              <w:rPr>
                <w:rFonts w:cs="Calibri"/>
                <w:color w:val="000000"/>
                <w:lang w:eastAsia="es-CO"/>
              </w:rPr>
              <w:t>2006</w:t>
            </w:r>
          </w:p>
        </w:tc>
        <w:tc>
          <w:tcPr>
            <w:tcW w:w="1393" w:type="dxa"/>
            <w:tcBorders>
              <w:top w:val="nil"/>
              <w:left w:val="nil"/>
              <w:bottom w:val="single" w:sz="4" w:space="0" w:color="auto"/>
              <w:right w:val="single" w:sz="4" w:space="0" w:color="auto"/>
            </w:tcBorders>
            <w:noWrap/>
            <w:vAlign w:val="bottom"/>
          </w:tcPr>
          <w:p w:rsidR="000C2200" w:rsidRPr="00475100" w:rsidRDefault="000C2200" w:rsidP="00475100">
            <w:pPr>
              <w:spacing w:after="0" w:line="240" w:lineRule="auto"/>
              <w:jc w:val="right"/>
              <w:rPr>
                <w:rFonts w:cs="Calibri"/>
                <w:color w:val="000000"/>
                <w:lang w:eastAsia="es-CO"/>
              </w:rPr>
            </w:pPr>
            <w:r w:rsidRPr="00475100">
              <w:rPr>
                <w:rFonts w:cs="Calibri"/>
                <w:color w:val="000000"/>
                <w:lang w:eastAsia="es-CO"/>
              </w:rPr>
              <w:t>163000</w:t>
            </w:r>
          </w:p>
        </w:tc>
      </w:tr>
      <w:tr w:rsidR="000C2200" w:rsidRPr="006F5C1E" w:rsidTr="00475100">
        <w:trPr>
          <w:trHeight w:val="300"/>
        </w:trPr>
        <w:tc>
          <w:tcPr>
            <w:tcW w:w="1023" w:type="dxa"/>
            <w:tcBorders>
              <w:top w:val="nil"/>
              <w:left w:val="single" w:sz="4" w:space="0" w:color="auto"/>
              <w:bottom w:val="single" w:sz="4" w:space="0" w:color="auto"/>
              <w:right w:val="single" w:sz="4" w:space="0" w:color="auto"/>
            </w:tcBorders>
            <w:noWrap/>
            <w:vAlign w:val="bottom"/>
          </w:tcPr>
          <w:p w:rsidR="000C2200" w:rsidRPr="00475100" w:rsidRDefault="000C2200" w:rsidP="00475100">
            <w:pPr>
              <w:spacing w:after="0" w:line="240" w:lineRule="auto"/>
              <w:jc w:val="right"/>
              <w:rPr>
                <w:rFonts w:cs="Calibri"/>
                <w:color w:val="000000"/>
                <w:lang w:eastAsia="es-CO"/>
              </w:rPr>
            </w:pPr>
            <w:r w:rsidRPr="00475100">
              <w:rPr>
                <w:rFonts w:cs="Calibri"/>
                <w:color w:val="000000"/>
                <w:lang w:eastAsia="es-CO"/>
              </w:rPr>
              <w:t>2007</w:t>
            </w:r>
          </w:p>
        </w:tc>
        <w:tc>
          <w:tcPr>
            <w:tcW w:w="1393" w:type="dxa"/>
            <w:tcBorders>
              <w:top w:val="nil"/>
              <w:left w:val="nil"/>
              <w:bottom w:val="single" w:sz="4" w:space="0" w:color="auto"/>
              <w:right w:val="single" w:sz="4" w:space="0" w:color="auto"/>
            </w:tcBorders>
            <w:noWrap/>
            <w:vAlign w:val="bottom"/>
          </w:tcPr>
          <w:p w:rsidR="000C2200" w:rsidRPr="00475100" w:rsidRDefault="000C2200" w:rsidP="00475100">
            <w:pPr>
              <w:spacing w:after="0" w:line="240" w:lineRule="auto"/>
              <w:jc w:val="right"/>
              <w:rPr>
                <w:rFonts w:cs="Calibri"/>
                <w:color w:val="000000"/>
                <w:lang w:eastAsia="es-CO"/>
              </w:rPr>
            </w:pPr>
            <w:r w:rsidRPr="00475100">
              <w:rPr>
                <w:rFonts w:cs="Calibri"/>
                <w:color w:val="000000"/>
                <w:lang w:eastAsia="es-CO"/>
              </w:rPr>
              <w:t>180000</w:t>
            </w:r>
          </w:p>
        </w:tc>
      </w:tr>
      <w:tr w:rsidR="000C2200" w:rsidRPr="006F5C1E" w:rsidTr="00475100">
        <w:trPr>
          <w:trHeight w:val="300"/>
        </w:trPr>
        <w:tc>
          <w:tcPr>
            <w:tcW w:w="1023" w:type="dxa"/>
            <w:tcBorders>
              <w:top w:val="nil"/>
              <w:left w:val="single" w:sz="4" w:space="0" w:color="auto"/>
              <w:bottom w:val="single" w:sz="4" w:space="0" w:color="auto"/>
              <w:right w:val="single" w:sz="4" w:space="0" w:color="auto"/>
            </w:tcBorders>
            <w:noWrap/>
            <w:vAlign w:val="bottom"/>
          </w:tcPr>
          <w:p w:rsidR="000C2200" w:rsidRPr="00475100" w:rsidRDefault="000C2200" w:rsidP="00475100">
            <w:pPr>
              <w:spacing w:after="0" w:line="240" w:lineRule="auto"/>
              <w:jc w:val="right"/>
              <w:rPr>
                <w:rFonts w:cs="Calibri"/>
                <w:color w:val="000000"/>
                <w:lang w:eastAsia="es-CO"/>
              </w:rPr>
            </w:pPr>
            <w:r w:rsidRPr="00475100">
              <w:rPr>
                <w:rFonts w:cs="Calibri"/>
                <w:color w:val="000000"/>
                <w:lang w:eastAsia="es-CO"/>
              </w:rPr>
              <w:t>2008</w:t>
            </w:r>
          </w:p>
        </w:tc>
        <w:tc>
          <w:tcPr>
            <w:tcW w:w="1393" w:type="dxa"/>
            <w:tcBorders>
              <w:top w:val="nil"/>
              <w:left w:val="nil"/>
              <w:bottom w:val="single" w:sz="4" w:space="0" w:color="auto"/>
              <w:right w:val="single" w:sz="4" w:space="0" w:color="auto"/>
            </w:tcBorders>
            <w:noWrap/>
            <w:vAlign w:val="bottom"/>
          </w:tcPr>
          <w:p w:rsidR="000C2200" w:rsidRPr="00475100" w:rsidRDefault="000C2200" w:rsidP="00475100">
            <w:pPr>
              <w:spacing w:after="0" w:line="240" w:lineRule="auto"/>
              <w:jc w:val="right"/>
              <w:rPr>
                <w:rFonts w:cs="Calibri"/>
                <w:color w:val="000000"/>
                <w:lang w:eastAsia="es-CO"/>
              </w:rPr>
            </w:pPr>
            <w:r w:rsidRPr="00475100">
              <w:rPr>
                <w:rFonts w:cs="Calibri"/>
                <w:color w:val="000000"/>
                <w:lang w:eastAsia="es-CO"/>
              </w:rPr>
              <w:t>140000</w:t>
            </w:r>
          </w:p>
        </w:tc>
      </w:tr>
      <w:tr w:rsidR="000C2200" w:rsidRPr="006F5C1E" w:rsidTr="00475100">
        <w:trPr>
          <w:trHeight w:val="300"/>
        </w:trPr>
        <w:tc>
          <w:tcPr>
            <w:tcW w:w="1023" w:type="dxa"/>
            <w:tcBorders>
              <w:top w:val="nil"/>
              <w:left w:val="single" w:sz="4" w:space="0" w:color="auto"/>
              <w:bottom w:val="single" w:sz="4" w:space="0" w:color="auto"/>
              <w:right w:val="single" w:sz="4" w:space="0" w:color="auto"/>
            </w:tcBorders>
            <w:noWrap/>
            <w:vAlign w:val="bottom"/>
          </w:tcPr>
          <w:p w:rsidR="000C2200" w:rsidRPr="00475100" w:rsidRDefault="000C2200" w:rsidP="00475100">
            <w:pPr>
              <w:spacing w:after="0" w:line="240" w:lineRule="auto"/>
              <w:jc w:val="right"/>
              <w:rPr>
                <w:rFonts w:cs="Calibri"/>
                <w:color w:val="000000"/>
                <w:lang w:eastAsia="es-CO"/>
              </w:rPr>
            </w:pPr>
            <w:r w:rsidRPr="00475100">
              <w:rPr>
                <w:rFonts w:cs="Calibri"/>
                <w:color w:val="000000"/>
                <w:lang w:eastAsia="es-CO"/>
              </w:rPr>
              <w:t>2011</w:t>
            </w:r>
          </w:p>
        </w:tc>
        <w:tc>
          <w:tcPr>
            <w:tcW w:w="1393" w:type="dxa"/>
            <w:tcBorders>
              <w:top w:val="nil"/>
              <w:left w:val="nil"/>
              <w:bottom w:val="single" w:sz="4" w:space="0" w:color="auto"/>
              <w:right w:val="single" w:sz="4" w:space="0" w:color="auto"/>
            </w:tcBorders>
            <w:noWrap/>
            <w:vAlign w:val="bottom"/>
          </w:tcPr>
          <w:p w:rsidR="000C2200" w:rsidRPr="00475100" w:rsidRDefault="000C2200" w:rsidP="00475100">
            <w:pPr>
              <w:spacing w:after="0" w:line="240" w:lineRule="auto"/>
              <w:jc w:val="right"/>
              <w:rPr>
                <w:rFonts w:cs="Calibri"/>
                <w:color w:val="000000"/>
                <w:lang w:eastAsia="es-CO"/>
              </w:rPr>
            </w:pPr>
            <w:r w:rsidRPr="00475100">
              <w:rPr>
                <w:rFonts w:cs="Calibri"/>
                <w:color w:val="000000"/>
                <w:lang w:eastAsia="es-CO"/>
              </w:rPr>
              <w:t>120000</w:t>
            </w:r>
          </w:p>
        </w:tc>
      </w:tr>
      <w:tr w:rsidR="000C2200" w:rsidRPr="006F5C1E" w:rsidTr="00475100">
        <w:trPr>
          <w:trHeight w:val="300"/>
        </w:trPr>
        <w:tc>
          <w:tcPr>
            <w:tcW w:w="1023" w:type="dxa"/>
            <w:tcBorders>
              <w:top w:val="nil"/>
              <w:left w:val="single" w:sz="4" w:space="0" w:color="auto"/>
              <w:bottom w:val="single" w:sz="4" w:space="0" w:color="auto"/>
              <w:right w:val="single" w:sz="4" w:space="0" w:color="auto"/>
            </w:tcBorders>
            <w:noWrap/>
            <w:vAlign w:val="bottom"/>
          </w:tcPr>
          <w:p w:rsidR="000C2200" w:rsidRPr="00475100" w:rsidRDefault="000C2200" w:rsidP="00475100">
            <w:pPr>
              <w:spacing w:after="0" w:line="240" w:lineRule="auto"/>
              <w:jc w:val="right"/>
              <w:rPr>
                <w:rFonts w:cs="Calibri"/>
                <w:color w:val="000000"/>
                <w:lang w:eastAsia="es-CO"/>
              </w:rPr>
            </w:pPr>
            <w:r w:rsidRPr="00475100">
              <w:rPr>
                <w:rFonts w:cs="Calibri"/>
                <w:color w:val="000000"/>
                <w:lang w:eastAsia="es-CO"/>
              </w:rPr>
              <w:t>2012</w:t>
            </w:r>
          </w:p>
        </w:tc>
        <w:tc>
          <w:tcPr>
            <w:tcW w:w="1393" w:type="dxa"/>
            <w:tcBorders>
              <w:top w:val="nil"/>
              <w:left w:val="nil"/>
              <w:bottom w:val="single" w:sz="4" w:space="0" w:color="auto"/>
              <w:right w:val="single" w:sz="4" w:space="0" w:color="auto"/>
            </w:tcBorders>
            <w:noWrap/>
            <w:vAlign w:val="bottom"/>
          </w:tcPr>
          <w:p w:rsidR="000C2200" w:rsidRPr="00475100" w:rsidRDefault="000C2200" w:rsidP="00475100">
            <w:pPr>
              <w:spacing w:after="0" w:line="240" w:lineRule="auto"/>
              <w:jc w:val="right"/>
              <w:rPr>
                <w:rFonts w:cs="Calibri"/>
                <w:color w:val="000000"/>
                <w:lang w:eastAsia="es-CO"/>
              </w:rPr>
            </w:pPr>
            <w:r w:rsidRPr="00475100">
              <w:rPr>
                <w:rFonts w:cs="Calibri"/>
                <w:color w:val="000000"/>
                <w:lang w:eastAsia="es-CO"/>
              </w:rPr>
              <w:t>135700</w:t>
            </w:r>
          </w:p>
        </w:tc>
      </w:tr>
      <w:tr w:rsidR="000C2200" w:rsidRPr="006F5C1E" w:rsidTr="00475100">
        <w:trPr>
          <w:trHeight w:val="300"/>
        </w:trPr>
        <w:tc>
          <w:tcPr>
            <w:tcW w:w="1023" w:type="dxa"/>
            <w:tcBorders>
              <w:top w:val="nil"/>
              <w:left w:val="single" w:sz="4" w:space="0" w:color="auto"/>
              <w:bottom w:val="single" w:sz="4" w:space="0" w:color="auto"/>
              <w:right w:val="single" w:sz="4" w:space="0" w:color="auto"/>
            </w:tcBorders>
            <w:noWrap/>
            <w:vAlign w:val="bottom"/>
          </w:tcPr>
          <w:p w:rsidR="000C2200" w:rsidRPr="00475100" w:rsidRDefault="000C2200" w:rsidP="00475100">
            <w:pPr>
              <w:spacing w:after="0" w:line="240" w:lineRule="auto"/>
              <w:jc w:val="right"/>
              <w:rPr>
                <w:rFonts w:cs="Calibri"/>
                <w:color w:val="000000"/>
                <w:lang w:eastAsia="es-CO"/>
              </w:rPr>
            </w:pPr>
            <w:r w:rsidRPr="00475100">
              <w:rPr>
                <w:rFonts w:cs="Calibri"/>
                <w:color w:val="000000"/>
                <w:lang w:eastAsia="es-CO"/>
              </w:rPr>
              <w:t>2013</w:t>
            </w:r>
          </w:p>
        </w:tc>
        <w:tc>
          <w:tcPr>
            <w:tcW w:w="1393" w:type="dxa"/>
            <w:tcBorders>
              <w:top w:val="nil"/>
              <w:left w:val="nil"/>
              <w:bottom w:val="single" w:sz="4" w:space="0" w:color="auto"/>
              <w:right w:val="single" w:sz="4" w:space="0" w:color="auto"/>
            </w:tcBorders>
            <w:noWrap/>
            <w:vAlign w:val="bottom"/>
          </w:tcPr>
          <w:p w:rsidR="000C2200" w:rsidRPr="00475100" w:rsidRDefault="000C2200" w:rsidP="00475100">
            <w:pPr>
              <w:spacing w:after="0" w:line="240" w:lineRule="auto"/>
              <w:jc w:val="right"/>
              <w:rPr>
                <w:rFonts w:cs="Calibri"/>
                <w:color w:val="000000"/>
                <w:lang w:eastAsia="es-CO"/>
              </w:rPr>
            </w:pPr>
            <w:r w:rsidRPr="00475100">
              <w:rPr>
                <w:rFonts w:cs="Calibri"/>
                <w:color w:val="000000"/>
                <w:lang w:eastAsia="es-CO"/>
              </w:rPr>
              <w:t>132400</w:t>
            </w:r>
          </w:p>
        </w:tc>
      </w:tr>
      <w:tr w:rsidR="000C2200" w:rsidRPr="006F5C1E" w:rsidTr="00475100">
        <w:trPr>
          <w:trHeight w:val="300"/>
        </w:trPr>
        <w:tc>
          <w:tcPr>
            <w:tcW w:w="1023" w:type="dxa"/>
            <w:tcBorders>
              <w:top w:val="nil"/>
              <w:left w:val="single" w:sz="4" w:space="0" w:color="auto"/>
              <w:bottom w:val="single" w:sz="4" w:space="0" w:color="auto"/>
              <w:right w:val="single" w:sz="4" w:space="0" w:color="auto"/>
            </w:tcBorders>
            <w:noWrap/>
            <w:vAlign w:val="bottom"/>
          </w:tcPr>
          <w:p w:rsidR="000C2200" w:rsidRPr="00475100" w:rsidRDefault="000C2200" w:rsidP="00475100">
            <w:pPr>
              <w:spacing w:after="0" w:line="240" w:lineRule="auto"/>
              <w:jc w:val="right"/>
              <w:rPr>
                <w:rFonts w:cs="Calibri"/>
                <w:color w:val="000000"/>
                <w:lang w:eastAsia="es-CO"/>
              </w:rPr>
            </w:pPr>
            <w:r w:rsidRPr="00475100">
              <w:rPr>
                <w:rFonts w:cs="Calibri"/>
                <w:color w:val="000000"/>
                <w:lang w:eastAsia="es-CO"/>
              </w:rPr>
              <w:t>2014</w:t>
            </w:r>
          </w:p>
        </w:tc>
        <w:tc>
          <w:tcPr>
            <w:tcW w:w="1393" w:type="dxa"/>
            <w:tcBorders>
              <w:top w:val="nil"/>
              <w:left w:val="nil"/>
              <w:bottom w:val="single" w:sz="4" w:space="0" w:color="auto"/>
              <w:right w:val="single" w:sz="4" w:space="0" w:color="auto"/>
            </w:tcBorders>
            <w:noWrap/>
            <w:vAlign w:val="bottom"/>
          </w:tcPr>
          <w:p w:rsidR="000C2200" w:rsidRPr="00475100" w:rsidRDefault="000C2200" w:rsidP="00475100">
            <w:pPr>
              <w:spacing w:after="0" w:line="240" w:lineRule="auto"/>
              <w:jc w:val="right"/>
              <w:rPr>
                <w:rFonts w:cs="Calibri"/>
                <w:color w:val="000000"/>
                <w:lang w:eastAsia="es-CO"/>
              </w:rPr>
            </w:pPr>
            <w:r w:rsidRPr="00475100">
              <w:rPr>
                <w:rFonts w:cs="Calibri"/>
                <w:color w:val="000000"/>
                <w:lang w:eastAsia="es-CO"/>
              </w:rPr>
              <w:t>129100</w:t>
            </w:r>
          </w:p>
        </w:tc>
      </w:tr>
      <w:tr w:rsidR="000C2200" w:rsidRPr="006F5C1E" w:rsidTr="00475100">
        <w:trPr>
          <w:trHeight w:val="300"/>
        </w:trPr>
        <w:tc>
          <w:tcPr>
            <w:tcW w:w="1023" w:type="dxa"/>
            <w:tcBorders>
              <w:top w:val="nil"/>
              <w:left w:val="single" w:sz="4" w:space="0" w:color="auto"/>
              <w:bottom w:val="single" w:sz="4" w:space="0" w:color="auto"/>
              <w:right w:val="single" w:sz="4" w:space="0" w:color="auto"/>
            </w:tcBorders>
            <w:noWrap/>
            <w:vAlign w:val="bottom"/>
          </w:tcPr>
          <w:p w:rsidR="000C2200" w:rsidRPr="00475100" w:rsidRDefault="000C2200" w:rsidP="00475100">
            <w:pPr>
              <w:spacing w:after="0" w:line="240" w:lineRule="auto"/>
              <w:jc w:val="right"/>
              <w:rPr>
                <w:rFonts w:cs="Calibri"/>
                <w:color w:val="000000"/>
                <w:lang w:eastAsia="es-CO"/>
              </w:rPr>
            </w:pPr>
            <w:r w:rsidRPr="00475100">
              <w:rPr>
                <w:rFonts w:cs="Calibri"/>
                <w:color w:val="000000"/>
                <w:lang w:eastAsia="es-CO"/>
              </w:rPr>
              <w:t>2015</w:t>
            </w:r>
          </w:p>
        </w:tc>
        <w:tc>
          <w:tcPr>
            <w:tcW w:w="1393" w:type="dxa"/>
            <w:tcBorders>
              <w:top w:val="nil"/>
              <w:left w:val="nil"/>
              <w:bottom w:val="single" w:sz="4" w:space="0" w:color="auto"/>
              <w:right w:val="single" w:sz="4" w:space="0" w:color="auto"/>
            </w:tcBorders>
            <w:noWrap/>
            <w:vAlign w:val="bottom"/>
          </w:tcPr>
          <w:p w:rsidR="000C2200" w:rsidRPr="00475100" w:rsidRDefault="000C2200" w:rsidP="00475100">
            <w:pPr>
              <w:spacing w:after="0" w:line="240" w:lineRule="auto"/>
              <w:jc w:val="right"/>
              <w:rPr>
                <w:rFonts w:cs="Calibri"/>
                <w:color w:val="000000"/>
                <w:lang w:eastAsia="es-CO"/>
              </w:rPr>
            </w:pPr>
            <w:r w:rsidRPr="00475100">
              <w:rPr>
                <w:rFonts w:cs="Calibri"/>
                <w:color w:val="000000"/>
                <w:lang w:eastAsia="es-CO"/>
              </w:rPr>
              <w:t>125800</w:t>
            </w:r>
          </w:p>
        </w:tc>
      </w:tr>
      <w:tr w:rsidR="000C2200" w:rsidRPr="006F5C1E" w:rsidTr="00475100">
        <w:trPr>
          <w:trHeight w:val="315"/>
        </w:trPr>
        <w:tc>
          <w:tcPr>
            <w:tcW w:w="1023" w:type="dxa"/>
            <w:tcBorders>
              <w:top w:val="nil"/>
              <w:left w:val="single" w:sz="4" w:space="0" w:color="auto"/>
              <w:bottom w:val="single" w:sz="4" w:space="0" w:color="auto"/>
              <w:right w:val="single" w:sz="4" w:space="0" w:color="auto"/>
            </w:tcBorders>
            <w:noWrap/>
            <w:vAlign w:val="bottom"/>
          </w:tcPr>
          <w:p w:rsidR="000C2200" w:rsidRPr="00475100" w:rsidRDefault="000C2200" w:rsidP="00475100">
            <w:pPr>
              <w:spacing w:after="0" w:line="240" w:lineRule="auto"/>
              <w:jc w:val="right"/>
              <w:rPr>
                <w:rFonts w:cs="Calibri"/>
                <w:color w:val="000000"/>
                <w:lang w:eastAsia="es-CO"/>
              </w:rPr>
            </w:pPr>
            <w:r w:rsidRPr="00475100">
              <w:rPr>
                <w:rFonts w:cs="Calibri"/>
                <w:color w:val="000000"/>
                <w:lang w:eastAsia="es-CO"/>
              </w:rPr>
              <w:t>2016</w:t>
            </w:r>
          </w:p>
        </w:tc>
        <w:tc>
          <w:tcPr>
            <w:tcW w:w="1393" w:type="dxa"/>
            <w:tcBorders>
              <w:top w:val="nil"/>
              <w:left w:val="nil"/>
              <w:bottom w:val="single" w:sz="4" w:space="0" w:color="auto"/>
              <w:right w:val="single" w:sz="4" w:space="0" w:color="auto"/>
            </w:tcBorders>
            <w:noWrap/>
            <w:vAlign w:val="bottom"/>
          </w:tcPr>
          <w:p w:rsidR="000C2200" w:rsidRPr="00475100" w:rsidRDefault="000C2200" w:rsidP="00475100">
            <w:pPr>
              <w:spacing w:after="0" w:line="240" w:lineRule="auto"/>
              <w:jc w:val="right"/>
              <w:rPr>
                <w:rFonts w:cs="Calibri"/>
                <w:color w:val="000000"/>
                <w:lang w:eastAsia="es-CO"/>
              </w:rPr>
            </w:pPr>
            <w:r w:rsidRPr="00475100">
              <w:rPr>
                <w:rFonts w:cs="Calibri"/>
                <w:color w:val="000000"/>
                <w:lang w:eastAsia="es-CO"/>
              </w:rPr>
              <w:t>122500</w:t>
            </w:r>
          </w:p>
        </w:tc>
      </w:tr>
    </w:tbl>
    <w:p w:rsidR="000C2200" w:rsidRDefault="00647C0B" w:rsidP="00311917">
      <w:r>
        <w:rPr>
          <w:noProof/>
          <w:lang w:val="es-MX" w:eastAsia="es-MX"/>
        </w:rPr>
        <w:drawing>
          <wp:inline distT="0" distB="0" distL="0" distR="0">
            <wp:extent cx="3525520" cy="2613025"/>
            <wp:effectExtent l="0" t="0" r="17780" b="15875"/>
            <wp:docPr id="2" name="Gráfic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C2200" w:rsidRDefault="000C2200" w:rsidP="00311917">
      <w:pPr>
        <w:rPr>
          <w:rFonts w:ascii="Arial" w:hAnsi="Arial" w:cs="Arial"/>
          <w:b/>
          <w:sz w:val="24"/>
          <w:szCs w:val="24"/>
        </w:rPr>
      </w:pPr>
    </w:p>
    <w:p w:rsidR="000C2200" w:rsidRDefault="000C2200" w:rsidP="00311917">
      <w:pPr>
        <w:rPr>
          <w:rFonts w:ascii="Arial" w:hAnsi="Arial" w:cs="Arial"/>
          <w:b/>
          <w:sz w:val="24"/>
          <w:szCs w:val="24"/>
        </w:rPr>
      </w:pPr>
    </w:p>
    <w:p w:rsidR="000C2200" w:rsidRDefault="000C2200" w:rsidP="00311917">
      <w:pPr>
        <w:rPr>
          <w:rFonts w:ascii="Arial" w:hAnsi="Arial" w:cs="Arial"/>
          <w:b/>
          <w:sz w:val="24"/>
          <w:szCs w:val="24"/>
        </w:rPr>
      </w:pPr>
    </w:p>
    <w:p w:rsidR="000C2200" w:rsidRDefault="000C2200" w:rsidP="00311917">
      <w:pPr>
        <w:rPr>
          <w:rFonts w:ascii="Arial" w:hAnsi="Arial" w:cs="Arial"/>
          <w:b/>
          <w:sz w:val="24"/>
          <w:szCs w:val="24"/>
        </w:rPr>
      </w:pPr>
      <w:r w:rsidRPr="00311917">
        <w:rPr>
          <w:rFonts w:ascii="Arial" w:hAnsi="Arial" w:cs="Arial"/>
          <w:b/>
          <w:sz w:val="24"/>
          <w:szCs w:val="24"/>
        </w:rPr>
        <w:lastRenderedPageBreak/>
        <w:t>PROYECCION 2</w:t>
      </w:r>
    </w:p>
    <w:p w:rsidR="000C2200" w:rsidRDefault="000C2200" w:rsidP="0033420E">
      <w:pPr>
        <w:spacing w:line="360" w:lineRule="auto"/>
        <w:jc w:val="both"/>
        <w:rPr>
          <w:rFonts w:ascii="Arial" w:hAnsi="Arial" w:cs="Arial"/>
          <w:sz w:val="24"/>
          <w:szCs w:val="24"/>
        </w:rPr>
      </w:pPr>
      <w:r w:rsidRPr="00311917">
        <w:rPr>
          <w:rFonts w:ascii="Arial" w:hAnsi="Arial" w:cs="Arial"/>
          <w:sz w:val="24"/>
          <w:szCs w:val="24"/>
        </w:rPr>
        <w:t>Según el análisis proyectado para los siguientes 5 años nos muestra que  el posicionamiento del producto en</w:t>
      </w:r>
      <w:r>
        <w:rPr>
          <w:rFonts w:ascii="Arial" w:hAnsi="Arial" w:cs="Arial"/>
          <w:sz w:val="24"/>
          <w:szCs w:val="24"/>
        </w:rPr>
        <w:t xml:space="preserve"> el mercado tiene un impacto </w:t>
      </w:r>
      <w:r w:rsidRPr="00311917">
        <w:rPr>
          <w:rFonts w:ascii="Arial" w:hAnsi="Arial" w:cs="Arial"/>
          <w:sz w:val="24"/>
          <w:szCs w:val="24"/>
        </w:rPr>
        <w:t xml:space="preserve"> </w:t>
      </w:r>
      <w:r>
        <w:rPr>
          <w:rFonts w:ascii="Arial" w:hAnsi="Arial" w:cs="Arial"/>
          <w:sz w:val="24"/>
          <w:szCs w:val="24"/>
        </w:rPr>
        <w:t>con tendencia a subir</w:t>
      </w:r>
      <w:r w:rsidRPr="00311917">
        <w:rPr>
          <w:rFonts w:ascii="Arial" w:hAnsi="Arial" w:cs="Arial"/>
          <w:sz w:val="24"/>
          <w:szCs w:val="24"/>
        </w:rPr>
        <w:t xml:space="preserve"> la producción </w:t>
      </w:r>
      <w:r>
        <w:rPr>
          <w:rFonts w:ascii="Arial" w:hAnsi="Arial" w:cs="Arial"/>
          <w:sz w:val="24"/>
          <w:szCs w:val="24"/>
        </w:rPr>
        <w:t>en 38</w:t>
      </w:r>
      <w:r w:rsidRPr="00311917">
        <w:rPr>
          <w:rFonts w:ascii="Arial" w:hAnsi="Arial" w:cs="Arial"/>
          <w:sz w:val="24"/>
          <w:szCs w:val="24"/>
        </w:rPr>
        <w:t>00 unidades aproximadamente al año</w:t>
      </w:r>
      <w:r>
        <w:rPr>
          <w:rFonts w:ascii="Arial" w:hAnsi="Arial" w:cs="Arial"/>
          <w:sz w:val="24"/>
          <w:szCs w:val="24"/>
        </w:rPr>
        <w:t xml:space="preserve"> (proyección realista)</w:t>
      </w:r>
      <w:r w:rsidRPr="00311917">
        <w:rPr>
          <w:rFonts w:ascii="Arial" w:hAnsi="Arial" w:cs="Arial"/>
          <w:sz w:val="24"/>
          <w:szCs w:val="24"/>
        </w:rPr>
        <w:t>, la obtención de utilidades determina por consecuencia si debemos Ingresar el producto a mas ciudades o sacar el producto de ciudades establecidas, o en caso contrario</w:t>
      </w:r>
      <w:r>
        <w:rPr>
          <w:rFonts w:ascii="Arial" w:hAnsi="Arial" w:cs="Arial"/>
          <w:sz w:val="24"/>
          <w:szCs w:val="24"/>
        </w:rPr>
        <w:t xml:space="preserve"> </w:t>
      </w:r>
      <w:r w:rsidRPr="00311917">
        <w:rPr>
          <w:rFonts w:ascii="Arial" w:hAnsi="Arial" w:cs="Arial"/>
          <w:sz w:val="24"/>
          <w:szCs w:val="24"/>
        </w:rPr>
        <w:t>un impacto de fluctuación</w:t>
      </w:r>
      <w:r w:rsidRPr="0033420E">
        <w:rPr>
          <w:rFonts w:ascii="Arial" w:hAnsi="Arial" w:cs="Arial"/>
          <w:sz w:val="24"/>
          <w:szCs w:val="24"/>
        </w:rPr>
        <w:t xml:space="preserve"> </w:t>
      </w:r>
      <w:r w:rsidRPr="00311917">
        <w:rPr>
          <w:rFonts w:ascii="Arial" w:hAnsi="Arial" w:cs="Arial"/>
          <w:sz w:val="24"/>
          <w:szCs w:val="24"/>
        </w:rPr>
        <w:t>económicas del producto provocaría ciclos de recesión, repunte, recuperación y estabilización</w:t>
      </w:r>
      <w:r>
        <w:rPr>
          <w:rFonts w:ascii="Arial" w:hAnsi="Arial" w:cs="Arial"/>
          <w:sz w:val="24"/>
          <w:szCs w:val="24"/>
        </w:rPr>
        <w:t>.</w:t>
      </w:r>
    </w:p>
    <w:p w:rsidR="000C2200" w:rsidRPr="00311917" w:rsidRDefault="000C2200" w:rsidP="0033420E">
      <w:pPr>
        <w:spacing w:line="360" w:lineRule="auto"/>
        <w:jc w:val="both"/>
        <w:rPr>
          <w:rFonts w:ascii="Arial" w:hAnsi="Arial" w:cs="Arial"/>
          <w:sz w:val="24"/>
          <w:szCs w:val="24"/>
        </w:rPr>
      </w:pPr>
      <w:r>
        <w:rPr>
          <w:rFonts w:ascii="Arial" w:hAnsi="Arial" w:cs="Arial"/>
          <w:sz w:val="24"/>
          <w:szCs w:val="24"/>
        </w:rPr>
        <w:t>Si el pronóstico continua con la tendencia a subir debemos tener un stock de producto en el inventario ya que podría tener agotamiento del mismo</w:t>
      </w:r>
      <w:r w:rsidRPr="00311917">
        <w:rPr>
          <w:rFonts w:ascii="Arial" w:hAnsi="Arial" w:cs="Arial"/>
          <w:sz w:val="24"/>
          <w:szCs w:val="24"/>
        </w:rPr>
        <w:t xml:space="preserve"> que deberá reponerse si el aumento en las ventas ha de conservarse.</w:t>
      </w:r>
    </w:p>
    <w:p w:rsidR="000C2200" w:rsidRPr="00311917" w:rsidRDefault="000C2200" w:rsidP="00311917">
      <w:pPr>
        <w:spacing w:line="360" w:lineRule="auto"/>
        <w:jc w:val="both"/>
        <w:rPr>
          <w:rFonts w:ascii="Arial" w:hAnsi="Arial" w:cs="Arial"/>
          <w:sz w:val="24"/>
          <w:szCs w:val="24"/>
        </w:rPr>
      </w:pPr>
      <w:r w:rsidRPr="00311917">
        <w:rPr>
          <w:rFonts w:ascii="Arial" w:hAnsi="Arial" w:cs="Arial"/>
          <w:sz w:val="24"/>
          <w:szCs w:val="24"/>
        </w:rPr>
        <w:t>Nota:</w:t>
      </w:r>
    </w:p>
    <w:p w:rsidR="000C2200" w:rsidRDefault="000C2200" w:rsidP="00311917">
      <w:pPr>
        <w:spacing w:line="360" w:lineRule="auto"/>
        <w:jc w:val="both"/>
        <w:rPr>
          <w:rFonts w:ascii="Arial" w:hAnsi="Arial" w:cs="Arial"/>
          <w:sz w:val="24"/>
          <w:szCs w:val="24"/>
        </w:rPr>
      </w:pPr>
      <w:r w:rsidRPr="00311917">
        <w:rPr>
          <w:rFonts w:ascii="Arial" w:hAnsi="Arial" w:cs="Arial"/>
          <w:sz w:val="24"/>
          <w:szCs w:val="24"/>
        </w:rPr>
        <w:t xml:space="preserve">La empresa deberá crecer por lo menos a la misma velocidad que marque el ritmo macroeconómico en el cuál se encuentra. El aumento de las ventas implica (normalmente) un incremento </w:t>
      </w:r>
      <w:r>
        <w:rPr>
          <w:rFonts w:ascii="Arial" w:hAnsi="Arial" w:cs="Arial"/>
          <w:sz w:val="24"/>
          <w:szCs w:val="24"/>
        </w:rPr>
        <w:t>proporcional en sus inversiones</w:t>
      </w:r>
      <w:r w:rsidRPr="00311917">
        <w:rPr>
          <w:rFonts w:ascii="Arial" w:hAnsi="Arial" w:cs="Arial"/>
          <w:sz w:val="24"/>
          <w:szCs w:val="24"/>
        </w:rPr>
        <w:t>, así como un aumento en su fuerza de trabajo y en su personal de ventas. Un crecimiento de esta naturaleza requiere una financiación en gran escala, con un consecuente costo financiero.</w:t>
      </w:r>
    </w:p>
    <w:tbl>
      <w:tblPr>
        <w:tblpPr w:leftFromText="141" w:rightFromText="141" w:vertAnchor="text" w:horzAnchor="margin" w:tblpXSpec="right" w:tblpY="760"/>
        <w:tblW w:w="2400" w:type="dxa"/>
        <w:tblCellMar>
          <w:left w:w="70" w:type="dxa"/>
          <w:right w:w="70" w:type="dxa"/>
        </w:tblCellMar>
        <w:tblLook w:val="00A0" w:firstRow="1" w:lastRow="0" w:firstColumn="1" w:lastColumn="0" w:noHBand="0" w:noVBand="0"/>
      </w:tblPr>
      <w:tblGrid>
        <w:gridCol w:w="1200"/>
        <w:gridCol w:w="1200"/>
      </w:tblGrid>
      <w:tr w:rsidR="000C2200" w:rsidRPr="006F5C1E" w:rsidTr="00EE0A1A">
        <w:trPr>
          <w:trHeight w:val="300"/>
        </w:trPr>
        <w:tc>
          <w:tcPr>
            <w:tcW w:w="1200" w:type="dxa"/>
            <w:tcBorders>
              <w:top w:val="single" w:sz="8" w:space="0" w:color="auto"/>
              <w:left w:val="single" w:sz="8" w:space="0" w:color="auto"/>
              <w:bottom w:val="single" w:sz="4" w:space="0" w:color="auto"/>
              <w:right w:val="single" w:sz="4" w:space="0" w:color="auto"/>
            </w:tcBorders>
            <w:noWrap/>
            <w:vAlign w:val="bottom"/>
          </w:tcPr>
          <w:p w:rsidR="000C2200" w:rsidRPr="007712AB" w:rsidRDefault="000C2200" w:rsidP="00EE0A1A">
            <w:pPr>
              <w:spacing w:after="0" w:line="240" w:lineRule="auto"/>
              <w:jc w:val="center"/>
              <w:rPr>
                <w:rFonts w:cs="Calibri"/>
                <w:color w:val="000000"/>
                <w:lang w:eastAsia="es-CO"/>
              </w:rPr>
            </w:pPr>
            <w:r w:rsidRPr="007712AB">
              <w:rPr>
                <w:rFonts w:cs="Calibri"/>
                <w:color w:val="000000"/>
                <w:lang w:eastAsia="es-CO"/>
              </w:rPr>
              <w:t>ANOS</w:t>
            </w:r>
          </w:p>
        </w:tc>
        <w:tc>
          <w:tcPr>
            <w:tcW w:w="1200" w:type="dxa"/>
            <w:tcBorders>
              <w:top w:val="single" w:sz="8" w:space="0" w:color="auto"/>
              <w:left w:val="nil"/>
              <w:bottom w:val="single" w:sz="4" w:space="0" w:color="auto"/>
              <w:right w:val="single" w:sz="8" w:space="0" w:color="auto"/>
            </w:tcBorders>
            <w:noWrap/>
            <w:vAlign w:val="bottom"/>
          </w:tcPr>
          <w:p w:rsidR="000C2200" w:rsidRPr="007712AB" w:rsidRDefault="000C2200" w:rsidP="00EE0A1A">
            <w:pPr>
              <w:spacing w:after="0" w:line="240" w:lineRule="auto"/>
              <w:jc w:val="center"/>
              <w:rPr>
                <w:rFonts w:cs="Calibri"/>
                <w:color w:val="000000"/>
                <w:lang w:eastAsia="es-CO"/>
              </w:rPr>
            </w:pPr>
            <w:r w:rsidRPr="007712AB">
              <w:rPr>
                <w:rFonts w:cs="Calibri"/>
                <w:color w:val="000000"/>
                <w:lang w:eastAsia="es-CO"/>
              </w:rPr>
              <w:t>VENTAS</w:t>
            </w:r>
          </w:p>
        </w:tc>
      </w:tr>
      <w:tr w:rsidR="000C2200" w:rsidRPr="006F5C1E" w:rsidTr="00EE0A1A">
        <w:trPr>
          <w:trHeight w:val="300"/>
        </w:trPr>
        <w:tc>
          <w:tcPr>
            <w:tcW w:w="1200" w:type="dxa"/>
            <w:tcBorders>
              <w:top w:val="nil"/>
              <w:left w:val="single" w:sz="8" w:space="0" w:color="auto"/>
              <w:bottom w:val="single" w:sz="4" w:space="0" w:color="auto"/>
              <w:right w:val="single" w:sz="4" w:space="0" w:color="auto"/>
            </w:tcBorders>
            <w:noWrap/>
            <w:vAlign w:val="bottom"/>
          </w:tcPr>
          <w:p w:rsidR="000C2200" w:rsidRPr="007712AB" w:rsidRDefault="000C2200" w:rsidP="00EE0A1A">
            <w:pPr>
              <w:spacing w:after="0" w:line="240" w:lineRule="auto"/>
              <w:jc w:val="right"/>
              <w:rPr>
                <w:rFonts w:cs="Calibri"/>
                <w:color w:val="000000"/>
                <w:lang w:eastAsia="es-CO"/>
              </w:rPr>
            </w:pPr>
            <w:r w:rsidRPr="007712AB">
              <w:rPr>
                <w:rFonts w:cs="Calibri"/>
                <w:color w:val="000000"/>
                <w:lang w:eastAsia="es-CO"/>
              </w:rPr>
              <w:t>2005</w:t>
            </w:r>
          </w:p>
        </w:tc>
        <w:tc>
          <w:tcPr>
            <w:tcW w:w="1200" w:type="dxa"/>
            <w:tcBorders>
              <w:top w:val="nil"/>
              <w:left w:val="nil"/>
              <w:bottom w:val="single" w:sz="4" w:space="0" w:color="auto"/>
              <w:right w:val="single" w:sz="8" w:space="0" w:color="auto"/>
            </w:tcBorders>
            <w:noWrap/>
            <w:vAlign w:val="bottom"/>
          </w:tcPr>
          <w:p w:rsidR="000C2200" w:rsidRPr="007712AB" w:rsidRDefault="000C2200" w:rsidP="00EE0A1A">
            <w:pPr>
              <w:spacing w:after="0" w:line="240" w:lineRule="auto"/>
              <w:jc w:val="right"/>
              <w:rPr>
                <w:rFonts w:cs="Calibri"/>
                <w:color w:val="000000"/>
                <w:lang w:eastAsia="es-CO"/>
              </w:rPr>
            </w:pPr>
            <w:r w:rsidRPr="007712AB">
              <w:rPr>
                <w:rFonts w:cs="Calibri"/>
                <w:color w:val="000000"/>
                <w:lang w:eastAsia="es-CO"/>
              </w:rPr>
              <w:t>125000</w:t>
            </w:r>
          </w:p>
        </w:tc>
      </w:tr>
      <w:tr w:rsidR="000C2200" w:rsidRPr="006F5C1E" w:rsidTr="00EE0A1A">
        <w:trPr>
          <w:trHeight w:val="300"/>
        </w:trPr>
        <w:tc>
          <w:tcPr>
            <w:tcW w:w="1200" w:type="dxa"/>
            <w:tcBorders>
              <w:top w:val="nil"/>
              <w:left w:val="single" w:sz="8" w:space="0" w:color="auto"/>
              <w:bottom w:val="single" w:sz="4" w:space="0" w:color="auto"/>
              <w:right w:val="single" w:sz="4" w:space="0" w:color="auto"/>
            </w:tcBorders>
            <w:noWrap/>
            <w:vAlign w:val="bottom"/>
          </w:tcPr>
          <w:p w:rsidR="000C2200" w:rsidRPr="007712AB" w:rsidRDefault="000C2200" w:rsidP="00EE0A1A">
            <w:pPr>
              <w:spacing w:after="0" w:line="240" w:lineRule="auto"/>
              <w:jc w:val="right"/>
              <w:rPr>
                <w:rFonts w:cs="Calibri"/>
                <w:color w:val="000000"/>
                <w:lang w:eastAsia="es-CO"/>
              </w:rPr>
            </w:pPr>
            <w:r w:rsidRPr="007712AB">
              <w:rPr>
                <w:rFonts w:cs="Calibri"/>
                <w:color w:val="000000"/>
                <w:lang w:eastAsia="es-CO"/>
              </w:rPr>
              <w:t>2006</w:t>
            </w:r>
          </w:p>
        </w:tc>
        <w:tc>
          <w:tcPr>
            <w:tcW w:w="1200" w:type="dxa"/>
            <w:tcBorders>
              <w:top w:val="nil"/>
              <w:left w:val="nil"/>
              <w:bottom w:val="single" w:sz="4" w:space="0" w:color="auto"/>
              <w:right w:val="single" w:sz="8" w:space="0" w:color="auto"/>
            </w:tcBorders>
            <w:noWrap/>
            <w:vAlign w:val="bottom"/>
          </w:tcPr>
          <w:p w:rsidR="000C2200" w:rsidRPr="007712AB" w:rsidRDefault="000C2200" w:rsidP="00EE0A1A">
            <w:pPr>
              <w:spacing w:after="0" w:line="240" w:lineRule="auto"/>
              <w:jc w:val="right"/>
              <w:rPr>
                <w:rFonts w:cs="Calibri"/>
                <w:color w:val="000000"/>
                <w:lang w:eastAsia="es-CO"/>
              </w:rPr>
            </w:pPr>
            <w:r w:rsidRPr="007712AB">
              <w:rPr>
                <w:rFonts w:cs="Calibri"/>
                <w:color w:val="000000"/>
                <w:lang w:eastAsia="es-CO"/>
              </w:rPr>
              <w:t>163000</w:t>
            </w:r>
          </w:p>
        </w:tc>
      </w:tr>
      <w:tr w:rsidR="000C2200" w:rsidRPr="006F5C1E" w:rsidTr="00EE0A1A">
        <w:trPr>
          <w:trHeight w:val="300"/>
        </w:trPr>
        <w:tc>
          <w:tcPr>
            <w:tcW w:w="1200" w:type="dxa"/>
            <w:tcBorders>
              <w:top w:val="nil"/>
              <w:left w:val="single" w:sz="8" w:space="0" w:color="auto"/>
              <w:bottom w:val="single" w:sz="4" w:space="0" w:color="auto"/>
              <w:right w:val="single" w:sz="4" w:space="0" w:color="auto"/>
            </w:tcBorders>
            <w:noWrap/>
            <w:vAlign w:val="bottom"/>
          </w:tcPr>
          <w:p w:rsidR="000C2200" w:rsidRPr="007712AB" w:rsidRDefault="000C2200" w:rsidP="00EE0A1A">
            <w:pPr>
              <w:spacing w:after="0" w:line="240" w:lineRule="auto"/>
              <w:jc w:val="right"/>
              <w:rPr>
                <w:rFonts w:cs="Calibri"/>
                <w:color w:val="000000"/>
                <w:lang w:eastAsia="es-CO"/>
              </w:rPr>
            </w:pPr>
            <w:r w:rsidRPr="007712AB">
              <w:rPr>
                <w:rFonts w:cs="Calibri"/>
                <w:color w:val="000000"/>
                <w:lang w:eastAsia="es-CO"/>
              </w:rPr>
              <w:t>2007</w:t>
            </w:r>
          </w:p>
        </w:tc>
        <w:tc>
          <w:tcPr>
            <w:tcW w:w="1200" w:type="dxa"/>
            <w:tcBorders>
              <w:top w:val="nil"/>
              <w:left w:val="nil"/>
              <w:bottom w:val="single" w:sz="4" w:space="0" w:color="auto"/>
              <w:right w:val="single" w:sz="8" w:space="0" w:color="auto"/>
            </w:tcBorders>
            <w:noWrap/>
            <w:vAlign w:val="bottom"/>
          </w:tcPr>
          <w:p w:rsidR="000C2200" w:rsidRPr="007712AB" w:rsidRDefault="000C2200" w:rsidP="00EE0A1A">
            <w:pPr>
              <w:spacing w:after="0" w:line="240" w:lineRule="auto"/>
              <w:jc w:val="right"/>
              <w:rPr>
                <w:rFonts w:cs="Calibri"/>
                <w:color w:val="000000"/>
                <w:lang w:eastAsia="es-CO"/>
              </w:rPr>
            </w:pPr>
            <w:r w:rsidRPr="007712AB">
              <w:rPr>
                <w:rFonts w:cs="Calibri"/>
                <w:color w:val="000000"/>
                <w:lang w:eastAsia="es-CO"/>
              </w:rPr>
              <w:t>180000</w:t>
            </w:r>
          </w:p>
        </w:tc>
      </w:tr>
      <w:tr w:rsidR="000C2200" w:rsidRPr="006F5C1E" w:rsidTr="00EE0A1A">
        <w:trPr>
          <w:trHeight w:val="300"/>
        </w:trPr>
        <w:tc>
          <w:tcPr>
            <w:tcW w:w="1200" w:type="dxa"/>
            <w:tcBorders>
              <w:top w:val="nil"/>
              <w:left w:val="single" w:sz="8" w:space="0" w:color="auto"/>
              <w:bottom w:val="single" w:sz="4" w:space="0" w:color="auto"/>
              <w:right w:val="single" w:sz="4" w:space="0" w:color="auto"/>
            </w:tcBorders>
            <w:noWrap/>
            <w:vAlign w:val="bottom"/>
          </w:tcPr>
          <w:p w:rsidR="000C2200" w:rsidRPr="007712AB" w:rsidRDefault="000C2200" w:rsidP="00EE0A1A">
            <w:pPr>
              <w:spacing w:after="0" w:line="240" w:lineRule="auto"/>
              <w:jc w:val="right"/>
              <w:rPr>
                <w:rFonts w:cs="Calibri"/>
                <w:color w:val="000000"/>
                <w:lang w:eastAsia="es-CO"/>
              </w:rPr>
            </w:pPr>
            <w:r w:rsidRPr="007712AB">
              <w:rPr>
                <w:rFonts w:cs="Calibri"/>
                <w:color w:val="000000"/>
                <w:lang w:eastAsia="es-CO"/>
              </w:rPr>
              <w:t>2008</w:t>
            </w:r>
          </w:p>
        </w:tc>
        <w:tc>
          <w:tcPr>
            <w:tcW w:w="1200" w:type="dxa"/>
            <w:tcBorders>
              <w:top w:val="nil"/>
              <w:left w:val="nil"/>
              <w:bottom w:val="single" w:sz="4" w:space="0" w:color="auto"/>
              <w:right w:val="single" w:sz="8" w:space="0" w:color="auto"/>
            </w:tcBorders>
            <w:noWrap/>
            <w:vAlign w:val="bottom"/>
          </w:tcPr>
          <w:p w:rsidR="000C2200" w:rsidRPr="007712AB" w:rsidRDefault="000C2200" w:rsidP="00EE0A1A">
            <w:pPr>
              <w:spacing w:after="0" w:line="240" w:lineRule="auto"/>
              <w:jc w:val="right"/>
              <w:rPr>
                <w:rFonts w:cs="Calibri"/>
                <w:color w:val="000000"/>
                <w:lang w:eastAsia="es-CO"/>
              </w:rPr>
            </w:pPr>
            <w:r w:rsidRPr="007712AB">
              <w:rPr>
                <w:rFonts w:cs="Calibri"/>
                <w:color w:val="000000"/>
                <w:lang w:eastAsia="es-CO"/>
              </w:rPr>
              <w:t>140000</w:t>
            </w:r>
          </w:p>
        </w:tc>
      </w:tr>
      <w:tr w:rsidR="000C2200" w:rsidRPr="006F5C1E" w:rsidTr="00EE0A1A">
        <w:trPr>
          <w:trHeight w:val="315"/>
        </w:trPr>
        <w:tc>
          <w:tcPr>
            <w:tcW w:w="1200" w:type="dxa"/>
            <w:tcBorders>
              <w:top w:val="nil"/>
              <w:left w:val="single" w:sz="8" w:space="0" w:color="auto"/>
              <w:bottom w:val="single" w:sz="8" w:space="0" w:color="auto"/>
              <w:right w:val="single" w:sz="4" w:space="0" w:color="auto"/>
            </w:tcBorders>
            <w:noWrap/>
            <w:vAlign w:val="bottom"/>
          </w:tcPr>
          <w:p w:rsidR="000C2200" w:rsidRPr="007712AB" w:rsidRDefault="000C2200" w:rsidP="00EE0A1A">
            <w:pPr>
              <w:spacing w:after="0" w:line="240" w:lineRule="auto"/>
              <w:jc w:val="right"/>
              <w:rPr>
                <w:rFonts w:cs="Calibri"/>
                <w:color w:val="000000"/>
                <w:lang w:eastAsia="es-CO"/>
              </w:rPr>
            </w:pPr>
            <w:r w:rsidRPr="007712AB">
              <w:rPr>
                <w:rFonts w:cs="Calibri"/>
                <w:color w:val="000000"/>
                <w:lang w:eastAsia="es-CO"/>
              </w:rPr>
              <w:t>2011</w:t>
            </w:r>
          </w:p>
        </w:tc>
        <w:tc>
          <w:tcPr>
            <w:tcW w:w="1200" w:type="dxa"/>
            <w:tcBorders>
              <w:top w:val="nil"/>
              <w:left w:val="nil"/>
              <w:bottom w:val="nil"/>
              <w:right w:val="single" w:sz="8" w:space="0" w:color="auto"/>
            </w:tcBorders>
            <w:noWrap/>
            <w:vAlign w:val="bottom"/>
          </w:tcPr>
          <w:p w:rsidR="000C2200" w:rsidRPr="007712AB" w:rsidRDefault="000C2200" w:rsidP="00EE0A1A">
            <w:pPr>
              <w:spacing w:after="0" w:line="240" w:lineRule="auto"/>
              <w:jc w:val="right"/>
              <w:rPr>
                <w:rFonts w:cs="Calibri"/>
                <w:color w:val="000000"/>
                <w:lang w:eastAsia="es-CO"/>
              </w:rPr>
            </w:pPr>
            <w:r w:rsidRPr="007712AB">
              <w:rPr>
                <w:rFonts w:cs="Calibri"/>
                <w:color w:val="000000"/>
                <w:lang w:eastAsia="es-CO"/>
              </w:rPr>
              <w:t>120000</w:t>
            </w:r>
          </w:p>
        </w:tc>
      </w:tr>
      <w:tr w:rsidR="000C2200" w:rsidRPr="006F5C1E" w:rsidTr="00EE0A1A">
        <w:trPr>
          <w:trHeight w:val="300"/>
        </w:trPr>
        <w:tc>
          <w:tcPr>
            <w:tcW w:w="1200" w:type="dxa"/>
            <w:tcBorders>
              <w:top w:val="single" w:sz="4" w:space="0" w:color="auto"/>
              <w:left w:val="single" w:sz="8" w:space="0" w:color="auto"/>
              <w:bottom w:val="single" w:sz="4" w:space="0" w:color="auto"/>
              <w:right w:val="single" w:sz="4" w:space="0" w:color="auto"/>
            </w:tcBorders>
            <w:noWrap/>
            <w:vAlign w:val="bottom"/>
          </w:tcPr>
          <w:p w:rsidR="000C2200" w:rsidRPr="007712AB" w:rsidRDefault="000C2200" w:rsidP="00EE0A1A">
            <w:pPr>
              <w:spacing w:after="0" w:line="240" w:lineRule="auto"/>
              <w:jc w:val="right"/>
              <w:rPr>
                <w:rFonts w:cs="Calibri"/>
                <w:color w:val="000000"/>
                <w:lang w:eastAsia="es-CO"/>
              </w:rPr>
            </w:pPr>
            <w:r w:rsidRPr="007712AB">
              <w:rPr>
                <w:rFonts w:cs="Calibri"/>
                <w:color w:val="000000"/>
                <w:lang w:eastAsia="es-CO"/>
              </w:rPr>
              <w:t>2012</w:t>
            </w:r>
          </w:p>
        </w:tc>
        <w:tc>
          <w:tcPr>
            <w:tcW w:w="1200" w:type="dxa"/>
            <w:tcBorders>
              <w:top w:val="single" w:sz="4" w:space="0" w:color="auto"/>
              <w:left w:val="nil"/>
              <w:bottom w:val="single" w:sz="4" w:space="0" w:color="auto"/>
              <w:right w:val="single" w:sz="4" w:space="0" w:color="auto"/>
            </w:tcBorders>
            <w:noWrap/>
            <w:vAlign w:val="bottom"/>
          </w:tcPr>
          <w:p w:rsidR="000C2200" w:rsidRPr="007712AB" w:rsidRDefault="000C2200" w:rsidP="00EE0A1A">
            <w:pPr>
              <w:spacing w:after="0" w:line="240" w:lineRule="auto"/>
              <w:jc w:val="right"/>
              <w:rPr>
                <w:rFonts w:cs="Calibri"/>
                <w:color w:val="000000"/>
                <w:lang w:eastAsia="es-CO"/>
              </w:rPr>
            </w:pPr>
            <w:r w:rsidRPr="007712AB">
              <w:rPr>
                <w:rFonts w:cs="Calibri"/>
                <w:color w:val="000000"/>
                <w:lang w:eastAsia="es-CO"/>
              </w:rPr>
              <w:t>125186</w:t>
            </w:r>
          </w:p>
        </w:tc>
      </w:tr>
      <w:tr w:rsidR="000C2200" w:rsidRPr="006F5C1E" w:rsidTr="00EE0A1A">
        <w:trPr>
          <w:trHeight w:val="300"/>
        </w:trPr>
        <w:tc>
          <w:tcPr>
            <w:tcW w:w="1200" w:type="dxa"/>
            <w:tcBorders>
              <w:top w:val="nil"/>
              <w:left w:val="single" w:sz="8" w:space="0" w:color="auto"/>
              <w:bottom w:val="single" w:sz="4" w:space="0" w:color="auto"/>
              <w:right w:val="single" w:sz="4" w:space="0" w:color="auto"/>
            </w:tcBorders>
            <w:noWrap/>
            <w:vAlign w:val="bottom"/>
          </w:tcPr>
          <w:p w:rsidR="000C2200" w:rsidRPr="007712AB" w:rsidRDefault="000C2200" w:rsidP="00EE0A1A">
            <w:pPr>
              <w:spacing w:after="0" w:line="240" w:lineRule="auto"/>
              <w:jc w:val="right"/>
              <w:rPr>
                <w:rFonts w:cs="Calibri"/>
                <w:color w:val="000000"/>
                <w:lang w:eastAsia="es-CO"/>
              </w:rPr>
            </w:pPr>
            <w:r w:rsidRPr="007712AB">
              <w:rPr>
                <w:rFonts w:cs="Calibri"/>
                <w:color w:val="000000"/>
                <w:lang w:eastAsia="es-CO"/>
              </w:rPr>
              <w:t>2013</w:t>
            </w:r>
          </w:p>
        </w:tc>
        <w:tc>
          <w:tcPr>
            <w:tcW w:w="1200" w:type="dxa"/>
            <w:tcBorders>
              <w:top w:val="nil"/>
              <w:left w:val="nil"/>
              <w:bottom w:val="single" w:sz="4" w:space="0" w:color="auto"/>
              <w:right w:val="single" w:sz="4" w:space="0" w:color="auto"/>
            </w:tcBorders>
            <w:noWrap/>
            <w:vAlign w:val="bottom"/>
          </w:tcPr>
          <w:p w:rsidR="000C2200" w:rsidRPr="007712AB" w:rsidRDefault="000C2200" w:rsidP="00EE0A1A">
            <w:pPr>
              <w:spacing w:after="0" w:line="240" w:lineRule="auto"/>
              <w:jc w:val="right"/>
              <w:rPr>
                <w:rFonts w:cs="Calibri"/>
                <w:color w:val="000000"/>
                <w:lang w:eastAsia="es-CO"/>
              </w:rPr>
            </w:pPr>
            <w:r w:rsidRPr="007712AB">
              <w:rPr>
                <w:rFonts w:cs="Calibri"/>
                <w:color w:val="000000"/>
                <w:lang w:eastAsia="es-CO"/>
              </w:rPr>
              <w:t>130596</w:t>
            </w:r>
          </w:p>
        </w:tc>
      </w:tr>
      <w:tr w:rsidR="000C2200" w:rsidRPr="006F5C1E" w:rsidTr="00EE0A1A">
        <w:trPr>
          <w:trHeight w:val="300"/>
        </w:trPr>
        <w:tc>
          <w:tcPr>
            <w:tcW w:w="1200" w:type="dxa"/>
            <w:tcBorders>
              <w:top w:val="nil"/>
              <w:left w:val="single" w:sz="8" w:space="0" w:color="auto"/>
              <w:bottom w:val="single" w:sz="4" w:space="0" w:color="auto"/>
              <w:right w:val="single" w:sz="4" w:space="0" w:color="auto"/>
            </w:tcBorders>
            <w:noWrap/>
            <w:vAlign w:val="bottom"/>
          </w:tcPr>
          <w:p w:rsidR="000C2200" w:rsidRPr="007712AB" w:rsidRDefault="000C2200" w:rsidP="00EE0A1A">
            <w:pPr>
              <w:spacing w:after="0" w:line="240" w:lineRule="auto"/>
              <w:jc w:val="right"/>
              <w:rPr>
                <w:rFonts w:cs="Calibri"/>
                <w:color w:val="000000"/>
                <w:lang w:eastAsia="es-CO"/>
              </w:rPr>
            </w:pPr>
            <w:r w:rsidRPr="007712AB">
              <w:rPr>
                <w:rFonts w:cs="Calibri"/>
                <w:color w:val="000000"/>
                <w:lang w:eastAsia="es-CO"/>
              </w:rPr>
              <w:t>2014</w:t>
            </w:r>
          </w:p>
        </w:tc>
        <w:tc>
          <w:tcPr>
            <w:tcW w:w="1200" w:type="dxa"/>
            <w:tcBorders>
              <w:top w:val="nil"/>
              <w:left w:val="nil"/>
              <w:bottom w:val="single" w:sz="4" w:space="0" w:color="auto"/>
              <w:right w:val="single" w:sz="4" w:space="0" w:color="auto"/>
            </w:tcBorders>
            <w:noWrap/>
            <w:vAlign w:val="bottom"/>
          </w:tcPr>
          <w:p w:rsidR="000C2200" w:rsidRPr="007712AB" w:rsidRDefault="000C2200" w:rsidP="00EE0A1A">
            <w:pPr>
              <w:spacing w:after="0" w:line="240" w:lineRule="auto"/>
              <w:jc w:val="right"/>
              <w:rPr>
                <w:rFonts w:cs="Calibri"/>
                <w:color w:val="000000"/>
                <w:lang w:eastAsia="es-CO"/>
              </w:rPr>
            </w:pPr>
            <w:r w:rsidRPr="007712AB">
              <w:rPr>
                <w:rFonts w:cs="Calibri"/>
                <w:color w:val="000000"/>
                <w:lang w:eastAsia="es-CO"/>
              </w:rPr>
              <w:t>136239</w:t>
            </w:r>
          </w:p>
        </w:tc>
      </w:tr>
      <w:tr w:rsidR="000C2200" w:rsidRPr="006F5C1E" w:rsidTr="00EE0A1A">
        <w:trPr>
          <w:trHeight w:val="300"/>
        </w:trPr>
        <w:tc>
          <w:tcPr>
            <w:tcW w:w="1200" w:type="dxa"/>
            <w:tcBorders>
              <w:top w:val="nil"/>
              <w:left w:val="single" w:sz="8" w:space="0" w:color="auto"/>
              <w:bottom w:val="single" w:sz="4" w:space="0" w:color="auto"/>
              <w:right w:val="single" w:sz="4" w:space="0" w:color="auto"/>
            </w:tcBorders>
            <w:noWrap/>
            <w:vAlign w:val="bottom"/>
          </w:tcPr>
          <w:p w:rsidR="000C2200" w:rsidRPr="007712AB" w:rsidRDefault="000C2200" w:rsidP="00EE0A1A">
            <w:pPr>
              <w:spacing w:after="0" w:line="240" w:lineRule="auto"/>
              <w:jc w:val="right"/>
              <w:rPr>
                <w:rFonts w:cs="Calibri"/>
                <w:color w:val="000000"/>
                <w:lang w:eastAsia="es-CO"/>
              </w:rPr>
            </w:pPr>
            <w:r w:rsidRPr="007712AB">
              <w:rPr>
                <w:rFonts w:cs="Calibri"/>
                <w:color w:val="000000"/>
                <w:lang w:eastAsia="es-CO"/>
              </w:rPr>
              <w:t>2015</w:t>
            </w:r>
          </w:p>
        </w:tc>
        <w:tc>
          <w:tcPr>
            <w:tcW w:w="1200" w:type="dxa"/>
            <w:tcBorders>
              <w:top w:val="nil"/>
              <w:left w:val="nil"/>
              <w:bottom w:val="single" w:sz="4" w:space="0" w:color="auto"/>
              <w:right w:val="single" w:sz="4" w:space="0" w:color="auto"/>
            </w:tcBorders>
            <w:noWrap/>
            <w:vAlign w:val="bottom"/>
          </w:tcPr>
          <w:p w:rsidR="000C2200" w:rsidRPr="007712AB" w:rsidRDefault="000C2200" w:rsidP="00EE0A1A">
            <w:pPr>
              <w:spacing w:after="0" w:line="240" w:lineRule="auto"/>
              <w:jc w:val="right"/>
              <w:rPr>
                <w:rFonts w:cs="Calibri"/>
                <w:color w:val="000000"/>
                <w:lang w:eastAsia="es-CO"/>
              </w:rPr>
            </w:pPr>
            <w:r w:rsidRPr="007712AB">
              <w:rPr>
                <w:rFonts w:cs="Calibri"/>
                <w:color w:val="000000"/>
                <w:lang w:eastAsia="es-CO"/>
              </w:rPr>
              <w:t>142127</w:t>
            </w:r>
          </w:p>
        </w:tc>
      </w:tr>
      <w:tr w:rsidR="000C2200" w:rsidRPr="006F5C1E" w:rsidTr="00EE0A1A">
        <w:trPr>
          <w:trHeight w:val="300"/>
        </w:trPr>
        <w:tc>
          <w:tcPr>
            <w:tcW w:w="1200" w:type="dxa"/>
            <w:tcBorders>
              <w:top w:val="nil"/>
              <w:left w:val="single" w:sz="8" w:space="0" w:color="auto"/>
              <w:bottom w:val="single" w:sz="4" w:space="0" w:color="auto"/>
              <w:right w:val="single" w:sz="4" w:space="0" w:color="auto"/>
            </w:tcBorders>
            <w:noWrap/>
            <w:vAlign w:val="bottom"/>
          </w:tcPr>
          <w:p w:rsidR="000C2200" w:rsidRPr="007712AB" w:rsidRDefault="000C2200" w:rsidP="00EE0A1A">
            <w:pPr>
              <w:spacing w:after="0" w:line="240" w:lineRule="auto"/>
              <w:jc w:val="right"/>
              <w:rPr>
                <w:rFonts w:cs="Calibri"/>
                <w:color w:val="000000"/>
                <w:lang w:eastAsia="es-CO"/>
              </w:rPr>
            </w:pPr>
            <w:r w:rsidRPr="007712AB">
              <w:rPr>
                <w:rFonts w:cs="Calibri"/>
                <w:color w:val="000000"/>
                <w:lang w:eastAsia="es-CO"/>
              </w:rPr>
              <w:t>2016</w:t>
            </w:r>
          </w:p>
        </w:tc>
        <w:tc>
          <w:tcPr>
            <w:tcW w:w="1200" w:type="dxa"/>
            <w:tcBorders>
              <w:top w:val="nil"/>
              <w:left w:val="nil"/>
              <w:bottom w:val="single" w:sz="4" w:space="0" w:color="auto"/>
              <w:right w:val="single" w:sz="4" w:space="0" w:color="auto"/>
            </w:tcBorders>
            <w:noWrap/>
            <w:vAlign w:val="bottom"/>
          </w:tcPr>
          <w:p w:rsidR="000C2200" w:rsidRPr="007712AB" w:rsidRDefault="000C2200" w:rsidP="00EE0A1A">
            <w:pPr>
              <w:spacing w:after="0" w:line="240" w:lineRule="auto"/>
              <w:jc w:val="right"/>
              <w:rPr>
                <w:rFonts w:cs="Calibri"/>
                <w:color w:val="000000"/>
                <w:lang w:eastAsia="es-CO"/>
              </w:rPr>
            </w:pPr>
            <w:r w:rsidRPr="007712AB">
              <w:rPr>
                <w:rFonts w:cs="Calibri"/>
                <w:color w:val="000000"/>
                <w:lang w:eastAsia="es-CO"/>
              </w:rPr>
              <w:t>148269</w:t>
            </w:r>
          </w:p>
        </w:tc>
      </w:tr>
    </w:tbl>
    <w:p w:rsidR="000C2200" w:rsidRDefault="000C2200" w:rsidP="00311917">
      <w:pPr>
        <w:spacing w:line="360" w:lineRule="auto"/>
        <w:jc w:val="both"/>
        <w:rPr>
          <w:rFonts w:ascii="Arial" w:hAnsi="Arial" w:cs="Arial"/>
          <w:sz w:val="24"/>
          <w:szCs w:val="24"/>
        </w:rPr>
      </w:pPr>
    </w:p>
    <w:p w:rsidR="000C2200" w:rsidRDefault="00647C0B" w:rsidP="003F2C8A">
      <w:pPr>
        <w:spacing w:line="360" w:lineRule="auto"/>
        <w:jc w:val="both"/>
        <w:rPr>
          <w:noProof/>
          <w:lang w:val="es-ES" w:eastAsia="es-ES"/>
        </w:rPr>
      </w:pPr>
      <w:r>
        <w:rPr>
          <w:noProof/>
          <w:lang w:val="es-MX" w:eastAsia="es-MX"/>
        </w:rPr>
        <w:drawing>
          <wp:inline distT="0" distB="0" distL="0" distR="0">
            <wp:extent cx="3446145" cy="2279650"/>
            <wp:effectExtent l="0" t="0" r="20955" b="25400"/>
            <wp:docPr id="3" name="Gráfico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C2200" w:rsidRPr="007274F0" w:rsidRDefault="000C2200" w:rsidP="003F2C8A">
      <w:pPr>
        <w:spacing w:line="360" w:lineRule="auto"/>
        <w:jc w:val="both"/>
        <w:rPr>
          <w:rFonts w:ascii="Arial" w:hAnsi="Arial" w:cs="Arial"/>
          <w:sz w:val="24"/>
          <w:szCs w:val="24"/>
        </w:rPr>
      </w:pPr>
      <w:r w:rsidRPr="007274F0">
        <w:rPr>
          <w:rFonts w:ascii="Arial" w:hAnsi="Arial" w:cs="Arial"/>
          <w:b/>
          <w:sz w:val="24"/>
          <w:szCs w:val="24"/>
        </w:rPr>
        <w:lastRenderedPageBreak/>
        <w:t>CONCLUCIONES</w:t>
      </w:r>
      <w:r w:rsidRPr="007274F0">
        <w:rPr>
          <w:rFonts w:ascii="Arial" w:hAnsi="Arial" w:cs="Arial"/>
          <w:b/>
          <w:sz w:val="24"/>
          <w:szCs w:val="24"/>
        </w:rPr>
        <w:tab/>
      </w:r>
    </w:p>
    <w:p w:rsidR="000C2200" w:rsidRPr="003F2C8A" w:rsidRDefault="000C2200" w:rsidP="003F2C8A">
      <w:pPr>
        <w:tabs>
          <w:tab w:val="left" w:pos="2025"/>
        </w:tabs>
        <w:spacing w:line="360" w:lineRule="auto"/>
        <w:jc w:val="both"/>
        <w:rPr>
          <w:rFonts w:ascii="Arial" w:hAnsi="Arial" w:cs="Arial"/>
          <w:sz w:val="24"/>
          <w:szCs w:val="24"/>
        </w:rPr>
      </w:pPr>
      <w:r w:rsidRPr="003F2C8A">
        <w:rPr>
          <w:rFonts w:ascii="Arial" w:hAnsi="Arial" w:cs="Arial"/>
          <w:sz w:val="24"/>
          <w:szCs w:val="24"/>
        </w:rPr>
        <w:t>Después de haber analizado las dos propuestas aconsejamos que la mejor y  óptima opción  es la proyección 2 ya que es la propuesta que nos ofrece mejor éxito para mantener el producto en el mercado de manera rentable y sin perdidas para la empresa por ser una proyección lógica y realista</w:t>
      </w:r>
      <w:r w:rsidR="00647C0B">
        <w:rPr>
          <w:rFonts w:ascii="Arial" w:hAnsi="Arial" w:cs="Arial"/>
          <w:sz w:val="24"/>
          <w:szCs w:val="24"/>
        </w:rPr>
        <w:t>.</w:t>
      </w:r>
      <w:bookmarkStart w:id="0" w:name="_GoBack"/>
      <w:bookmarkEnd w:id="0"/>
    </w:p>
    <w:sectPr w:rsidR="000C2200" w:rsidRPr="003F2C8A" w:rsidSect="007D442E">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4599" w:rsidRDefault="00574599" w:rsidP="00D6137F">
      <w:pPr>
        <w:spacing w:after="0" w:line="240" w:lineRule="auto"/>
      </w:pPr>
      <w:r>
        <w:separator/>
      </w:r>
    </w:p>
  </w:endnote>
  <w:endnote w:type="continuationSeparator" w:id="0">
    <w:p w:rsidR="00574599" w:rsidRDefault="00574599" w:rsidP="00D613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4599" w:rsidRDefault="00574599" w:rsidP="00D6137F">
      <w:pPr>
        <w:spacing w:after="0" w:line="240" w:lineRule="auto"/>
      </w:pPr>
      <w:r>
        <w:separator/>
      </w:r>
    </w:p>
  </w:footnote>
  <w:footnote w:type="continuationSeparator" w:id="0">
    <w:p w:rsidR="00574599" w:rsidRDefault="00574599" w:rsidP="00D6137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267944"/>
    <w:multiLevelType w:val="hybridMultilevel"/>
    <w:tmpl w:val="D9645972"/>
    <w:lvl w:ilvl="0" w:tplc="240A000F">
      <w:start w:val="1"/>
      <w:numFmt w:val="decimal"/>
      <w:lvlText w:val="%1."/>
      <w:lvlJc w:val="left"/>
      <w:pPr>
        <w:ind w:left="750" w:hanging="360"/>
      </w:pPr>
      <w:rPr>
        <w:rFonts w:cs="Times New Roman"/>
      </w:rPr>
    </w:lvl>
    <w:lvl w:ilvl="1" w:tplc="240A0019" w:tentative="1">
      <w:start w:val="1"/>
      <w:numFmt w:val="lowerLetter"/>
      <w:lvlText w:val="%2."/>
      <w:lvlJc w:val="left"/>
      <w:pPr>
        <w:ind w:left="1470" w:hanging="360"/>
      </w:pPr>
      <w:rPr>
        <w:rFonts w:cs="Times New Roman"/>
      </w:rPr>
    </w:lvl>
    <w:lvl w:ilvl="2" w:tplc="240A001B" w:tentative="1">
      <w:start w:val="1"/>
      <w:numFmt w:val="lowerRoman"/>
      <w:lvlText w:val="%3."/>
      <w:lvlJc w:val="right"/>
      <w:pPr>
        <w:ind w:left="2190" w:hanging="180"/>
      </w:pPr>
      <w:rPr>
        <w:rFonts w:cs="Times New Roman"/>
      </w:rPr>
    </w:lvl>
    <w:lvl w:ilvl="3" w:tplc="240A000F" w:tentative="1">
      <w:start w:val="1"/>
      <w:numFmt w:val="decimal"/>
      <w:lvlText w:val="%4."/>
      <w:lvlJc w:val="left"/>
      <w:pPr>
        <w:ind w:left="2910" w:hanging="360"/>
      </w:pPr>
      <w:rPr>
        <w:rFonts w:cs="Times New Roman"/>
      </w:rPr>
    </w:lvl>
    <w:lvl w:ilvl="4" w:tplc="240A0019" w:tentative="1">
      <w:start w:val="1"/>
      <w:numFmt w:val="lowerLetter"/>
      <w:lvlText w:val="%5."/>
      <w:lvlJc w:val="left"/>
      <w:pPr>
        <w:ind w:left="3630" w:hanging="360"/>
      </w:pPr>
      <w:rPr>
        <w:rFonts w:cs="Times New Roman"/>
      </w:rPr>
    </w:lvl>
    <w:lvl w:ilvl="5" w:tplc="240A001B" w:tentative="1">
      <w:start w:val="1"/>
      <w:numFmt w:val="lowerRoman"/>
      <w:lvlText w:val="%6."/>
      <w:lvlJc w:val="right"/>
      <w:pPr>
        <w:ind w:left="4350" w:hanging="180"/>
      </w:pPr>
      <w:rPr>
        <w:rFonts w:cs="Times New Roman"/>
      </w:rPr>
    </w:lvl>
    <w:lvl w:ilvl="6" w:tplc="240A000F" w:tentative="1">
      <w:start w:val="1"/>
      <w:numFmt w:val="decimal"/>
      <w:lvlText w:val="%7."/>
      <w:lvlJc w:val="left"/>
      <w:pPr>
        <w:ind w:left="5070" w:hanging="360"/>
      </w:pPr>
      <w:rPr>
        <w:rFonts w:cs="Times New Roman"/>
      </w:rPr>
    </w:lvl>
    <w:lvl w:ilvl="7" w:tplc="240A0019" w:tentative="1">
      <w:start w:val="1"/>
      <w:numFmt w:val="lowerLetter"/>
      <w:lvlText w:val="%8."/>
      <w:lvlJc w:val="left"/>
      <w:pPr>
        <w:ind w:left="5790" w:hanging="360"/>
      </w:pPr>
      <w:rPr>
        <w:rFonts w:cs="Times New Roman"/>
      </w:rPr>
    </w:lvl>
    <w:lvl w:ilvl="8" w:tplc="240A001B" w:tentative="1">
      <w:start w:val="1"/>
      <w:numFmt w:val="lowerRoman"/>
      <w:lvlText w:val="%9."/>
      <w:lvlJc w:val="right"/>
      <w:pPr>
        <w:ind w:left="651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7A54"/>
    <w:rsid w:val="00035D04"/>
    <w:rsid w:val="00064642"/>
    <w:rsid w:val="000C2200"/>
    <w:rsid w:val="000F5703"/>
    <w:rsid w:val="0025451E"/>
    <w:rsid w:val="002903CC"/>
    <w:rsid w:val="002C6516"/>
    <w:rsid w:val="00311917"/>
    <w:rsid w:val="0033420E"/>
    <w:rsid w:val="003F2C8A"/>
    <w:rsid w:val="0040743D"/>
    <w:rsid w:val="00475100"/>
    <w:rsid w:val="004F0411"/>
    <w:rsid w:val="004F2482"/>
    <w:rsid w:val="00562C84"/>
    <w:rsid w:val="00574599"/>
    <w:rsid w:val="005C5E83"/>
    <w:rsid w:val="006208D3"/>
    <w:rsid w:val="00647C0B"/>
    <w:rsid w:val="00677A54"/>
    <w:rsid w:val="006F5C1E"/>
    <w:rsid w:val="007035B9"/>
    <w:rsid w:val="007274F0"/>
    <w:rsid w:val="007712AB"/>
    <w:rsid w:val="007D442E"/>
    <w:rsid w:val="008A05D8"/>
    <w:rsid w:val="008C511F"/>
    <w:rsid w:val="008E1189"/>
    <w:rsid w:val="00924E19"/>
    <w:rsid w:val="009A6E3B"/>
    <w:rsid w:val="009C38F5"/>
    <w:rsid w:val="009F7208"/>
    <w:rsid w:val="00AB5385"/>
    <w:rsid w:val="00C90E20"/>
    <w:rsid w:val="00CC6DC6"/>
    <w:rsid w:val="00D4155E"/>
    <w:rsid w:val="00D6137F"/>
    <w:rsid w:val="00E143D6"/>
    <w:rsid w:val="00E445CB"/>
    <w:rsid w:val="00EE0A1A"/>
    <w:rsid w:val="00F254F7"/>
    <w:rsid w:val="00FB6DE2"/>
    <w:rsid w:val="00FD78D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42E"/>
    <w:pPr>
      <w:spacing w:after="200" w:line="276" w:lineRule="auto"/>
    </w:pPr>
    <w:rPr>
      <w:lang w:val="es-CO"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99"/>
    <w:qFormat/>
    <w:rsid w:val="002C6516"/>
    <w:pPr>
      <w:ind w:left="720"/>
      <w:contextualSpacing/>
    </w:pPr>
  </w:style>
  <w:style w:type="paragraph" w:styleId="Textodeglobo">
    <w:name w:val="Balloon Text"/>
    <w:basedOn w:val="Normal"/>
    <w:link w:val="TextodegloboCar"/>
    <w:uiPriority w:val="99"/>
    <w:semiHidden/>
    <w:rsid w:val="00D6137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D6137F"/>
    <w:rPr>
      <w:rFonts w:ascii="Tahoma" w:hAnsi="Tahoma" w:cs="Tahoma"/>
      <w:sz w:val="16"/>
      <w:szCs w:val="16"/>
    </w:rPr>
  </w:style>
  <w:style w:type="paragraph" w:styleId="Encabezado">
    <w:name w:val="header"/>
    <w:basedOn w:val="Normal"/>
    <w:link w:val="EncabezadoCar"/>
    <w:uiPriority w:val="99"/>
    <w:semiHidden/>
    <w:rsid w:val="00D6137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locked/>
    <w:rsid w:val="00D6137F"/>
    <w:rPr>
      <w:rFonts w:cs="Times New Roman"/>
    </w:rPr>
  </w:style>
  <w:style w:type="paragraph" w:styleId="Piedepgina">
    <w:name w:val="footer"/>
    <w:basedOn w:val="Normal"/>
    <w:link w:val="PiedepginaCar"/>
    <w:uiPriority w:val="99"/>
    <w:semiHidden/>
    <w:rsid w:val="00D6137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locked/>
    <w:rsid w:val="00D6137F"/>
    <w:rPr>
      <w:rFonts w:cs="Times New Roman"/>
    </w:rPr>
  </w:style>
  <w:style w:type="character" w:customStyle="1" w:styleId="a1">
    <w:name w:val="a1"/>
    <w:uiPriority w:val="99"/>
    <w:rsid w:val="00FB6DE2"/>
    <w:rPr>
      <w:bdr w:val="none" w:sz="0" w:space="0" w:color="auto" w:frame="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42E"/>
    <w:pPr>
      <w:spacing w:after="200" w:line="276" w:lineRule="auto"/>
    </w:pPr>
    <w:rPr>
      <w:lang w:val="es-CO"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99"/>
    <w:qFormat/>
    <w:rsid w:val="002C6516"/>
    <w:pPr>
      <w:ind w:left="720"/>
      <w:contextualSpacing/>
    </w:pPr>
  </w:style>
  <w:style w:type="paragraph" w:styleId="Textodeglobo">
    <w:name w:val="Balloon Text"/>
    <w:basedOn w:val="Normal"/>
    <w:link w:val="TextodegloboCar"/>
    <w:uiPriority w:val="99"/>
    <w:semiHidden/>
    <w:rsid w:val="00D6137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D6137F"/>
    <w:rPr>
      <w:rFonts w:ascii="Tahoma" w:hAnsi="Tahoma" w:cs="Tahoma"/>
      <w:sz w:val="16"/>
      <w:szCs w:val="16"/>
    </w:rPr>
  </w:style>
  <w:style w:type="paragraph" w:styleId="Encabezado">
    <w:name w:val="header"/>
    <w:basedOn w:val="Normal"/>
    <w:link w:val="EncabezadoCar"/>
    <w:uiPriority w:val="99"/>
    <w:semiHidden/>
    <w:rsid w:val="00D6137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locked/>
    <w:rsid w:val="00D6137F"/>
    <w:rPr>
      <w:rFonts w:cs="Times New Roman"/>
    </w:rPr>
  </w:style>
  <w:style w:type="paragraph" w:styleId="Piedepgina">
    <w:name w:val="footer"/>
    <w:basedOn w:val="Normal"/>
    <w:link w:val="PiedepginaCar"/>
    <w:uiPriority w:val="99"/>
    <w:semiHidden/>
    <w:rsid w:val="00D6137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locked/>
    <w:rsid w:val="00D6137F"/>
    <w:rPr>
      <w:rFonts w:cs="Times New Roman"/>
    </w:rPr>
  </w:style>
  <w:style w:type="character" w:customStyle="1" w:styleId="a1">
    <w:name w:val="a1"/>
    <w:uiPriority w:val="99"/>
    <w:rsid w:val="00FB6DE2"/>
    <w:rPr>
      <w:bdr w:val="none" w:sz="0" w:space="0" w:color="auto" w:frame="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5700631">
      <w:marLeft w:val="0"/>
      <w:marRight w:val="0"/>
      <w:marTop w:val="0"/>
      <w:marBottom w:val="0"/>
      <w:divBdr>
        <w:top w:val="none" w:sz="0" w:space="0" w:color="auto"/>
        <w:left w:val="none" w:sz="0" w:space="0" w:color="auto"/>
        <w:bottom w:val="none" w:sz="0" w:space="0" w:color="auto"/>
        <w:right w:val="none" w:sz="0" w:space="0" w:color="auto"/>
      </w:divBdr>
    </w:div>
    <w:div w:id="1595700632">
      <w:marLeft w:val="0"/>
      <w:marRight w:val="0"/>
      <w:marTop w:val="0"/>
      <w:marBottom w:val="0"/>
      <w:divBdr>
        <w:top w:val="none" w:sz="0" w:space="0" w:color="auto"/>
        <w:left w:val="none" w:sz="0" w:space="0" w:color="auto"/>
        <w:bottom w:val="none" w:sz="0" w:space="0" w:color="auto"/>
        <w:right w:val="none" w:sz="0" w:space="0" w:color="auto"/>
      </w:divBdr>
    </w:div>
    <w:div w:id="1595700633">
      <w:marLeft w:val="0"/>
      <w:marRight w:val="0"/>
      <w:marTop w:val="0"/>
      <w:marBottom w:val="0"/>
      <w:divBdr>
        <w:top w:val="none" w:sz="0" w:space="0" w:color="auto"/>
        <w:left w:val="none" w:sz="0" w:space="0" w:color="auto"/>
        <w:bottom w:val="none" w:sz="0" w:space="0" w:color="auto"/>
        <w:right w:val="none" w:sz="0" w:space="0" w:color="auto"/>
      </w:divBdr>
    </w:div>
    <w:div w:id="1595700634">
      <w:marLeft w:val="0"/>
      <w:marRight w:val="0"/>
      <w:marTop w:val="0"/>
      <w:marBottom w:val="0"/>
      <w:divBdr>
        <w:top w:val="none" w:sz="0" w:space="0" w:color="auto"/>
        <w:left w:val="none" w:sz="0" w:space="0" w:color="auto"/>
        <w:bottom w:val="none" w:sz="0" w:space="0" w:color="auto"/>
        <w:right w:val="none" w:sz="0" w:space="0" w:color="auto"/>
      </w:divBdr>
    </w:div>
    <w:div w:id="1595700635">
      <w:marLeft w:val="0"/>
      <w:marRight w:val="0"/>
      <w:marTop w:val="0"/>
      <w:marBottom w:val="0"/>
      <w:divBdr>
        <w:top w:val="none" w:sz="0" w:space="0" w:color="auto"/>
        <w:left w:val="none" w:sz="0" w:space="0" w:color="auto"/>
        <w:bottom w:val="none" w:sz="0" w:space="0" w:color="auto"/>
        <w:right w:val="none" w:sz="0" w:space="0" w:color="auto"/>
      </w:divBdr>
    </w:div>
    <w:div w:id="1595700636">
      <w:marLeft w:val="0"/>
      <w:marRight w:val="0"/>
      <w:marTop w:val="0"/>
      <w:marBottom w:val="0"/>
      <w:divBdr>
        <w:top w:val="none" w:sz="0" w:space="0" w:color="auto"/>
        <w:left w:val="none" w:sz="0" w:space="0" w:color="auto"/>
        <w:bottom w:val="none" w:sz="0" w:space="0" w:color="auto"/>
        <w:right w:val="none" w:sz="0" w:space="0" w:color="auto"/>
      </w:divBdr>
    </w:div>
    <w:div w:id="15957006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F:\TRABAJO%20GUIA%2022%20(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F:\TRABAJO%20GUIA%2022%20(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s-MX"/>
  <c:roundedCorners val="1"/>
  <c:style val="2"/>
  <c:chart>
    <c:autoTitleDeleted val="1"/>
    <c:plotArea>
      <c:layout/>
      <c:lineChart>
        <c:grouping val="standard"/>
        <c:varyColors val="1"/>
        <c:ser>
          <c:idx val="0"/>
          <c:order val="0"/>
          <c:tx>
            <c:strRef>
              <c:f>Hoja1!$C$37</c:f>
              <c:strCache>
                <c:ptCount val="1"/>
                <c:pt idx="0">
                  <c:v>ANOS</c:v>
                </c:pt>
              </c:strCache>
            </c:strRef>
          </c:tx>
          <c:marker>
            <c:symbol val="none"/>
          </c:marker>
          <c:val>
            <c:numRef>
              <c:f>Hoja1!$C$38:$C$42</c:f>
              <c:numCache>
                <c:formatCode>General</c:formatCode>
                <c:ptCount val="5"/>
                <c:pt idx="0">
                  <c:v>2005</c:v>
                </c:pt>
                <c:pt idx="1">
                  <c:v>2006</c:v>
                </c:pt>
                <c:pt idx="2">
                  <c:v>2007</c:v>
                </c:pt>
                <c:pt idx="3">
                  <c:v>2008</c:v>
                </c:pt>
                <c:pt idx="4">
                  <c:v>2011</c:v>
                </c:pt>
              </c:numCache>
            </c:numRef>
          </c:val>
          <c:smooth val="1"/>
        </c:ser>
        <c:ser>
          <c:idx val="1"/>
          <c:order val="1"/>
          <c:tx>
            <c:strRef>
              <c:f>Hoja1!$D$37</c:f>
              <c:strCache>
                <c:ptCount val="1"/>
                <c:pt idx="0">
                  <c:v>VENTAS</c:v>
                </c:pt>
              </c:strCache>
            </c:strRef>
          </c:tx>
          <c:marker>
            <c:symbol val="none"/>
          </c:marker>
          <c:trendline>
            <c:trendlineType val="linear"/>
            <c:dispRSqr val="1"/>
            <c:dispEq val="1"/>
            <c:trendlineLbl>
              <c:numFmt formatCode="General" sourceLinked="0"/>
            </c:trendlineLbl>
          </c:trendline>
          <c:val>
            <c:numRef>
              <c:f>Hoja1!$D$38:$D$42</c:f>
              <c:numCache>
                <c:formatCode>General</c:formatCode>
                <c:ptCount val="5"/>
                <c:pt idx="0">
                  <c:v>125000</c:v>
                </c:pt>
                <c:pt idx="1">
                  <c:v>163000</c:v>
                </c:pt>
                <c:pt idx="2">
                  <c:v>180000</c:v>
                </c:pt>
                <c:pt idx="3">
                  <c:v>140000</c:v>
                </c:pt>
                <c:pt idx="4">
                  <c:v>120000</c:v>
                </c:pt>
              </c:numCache>
            </c:numRef>
          </c:val>
          <c:smooth val="1"/>
        </c:ser>
        <c:dLbls>
          <c:showLegendKey val="0"/>
          <c:showVal val="0"/>
          <c:showCatName val="0"/>
          <c:showSerName val="0"/>
          <c:showPercent val="0"/>
          <c:showBubbleSize val="0"/>
        </c:dLbls>
        <c:marker val="1"/>
        <c:smooth val="0"/>
        <c:axId val="127685376"/>
        <c:axId val="127686912"/>
      </c:lineChart>
      <c:catAx>
        <c:axId val="127685376"/>
        <c:scaling>
          <c:orientation val="minMax"/>
        </c:scaling>
        <c:delete val="1"/>
        <c:axPos val="b"/>
        <c:majorTickMark val="cross"/>
        <c:minorTickMark val="cross"/>
        <c:tickLblPos val="nextTo"/>
        <c:crossAx val="127686912"/>
        <c:crosses val="autoZero"/>
        <c:auto val="1"/>
        <c:lblAlgn val="ctr"/>
        <c:lblOffset val="100"/>
        <c:noMultiLvlLbl val="1"/>
      </c:catAx>
      <c:valAx>
        <c:axId val="127686912"/>
        <c:scaling>
          <c:orientation val="minMax"/>
        </c:scaling>
        <c:delete val="1"/>
        <c:axPos val="l"/>
        <c:majorGridlines/>
        <c:numFmt formatCode="General" sourceLinked="1"/>
        <c:majorTickMark val="cross"/>
        <c:minorTickMark val="cross"/>
        <c:tickLblPos val="nextTo"/>
        <c:crossAx val="127685376"/>
        <c:crosses val="autoZero"/>
        <c:crossBetween val="between"/>
      </c:valAx>
    </c:plotArea>
    <c:legend>
      <c:legendPos val="r"/>
      <c:overlay val="1"/>
    </c:legend>
    <c:plotVisOnly val="1"/>
    <c:dispBlanksAs val="gap"/>
    <c:showDLblsOverMax val="1"/>
  </c:chart>
  <c:externalData r:id="rId1">
    <c:autoUpdate val="1"/>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s-MX"/>
  <c:roundedCorners val="1"/>
  <c:style val="2"/>
  <c:chart>
    <c:autoTitleDeleted val="1"/>
    <c:plotArea>
      <c:layout>
        <c:manualLayout>
          <c:layoutTarget val="inner"/>
          <c:xMode val="edge"/>
          <c:yMode val="edge"/>
          <c:x val="0.21585263380538974"/>
          <c:y val="0.10032722545195882"/>
          <c:w val="0.35762721967446448"/>
          <c:h val="0.77474035371746763"/>
        </c:manualLayout>
      </c:layout>
      <c:lineChart>
        <c:grouping val="standard"/>
        <c:varyColors val="1"/>
        <c:ser>
          <c:idx val="0"/>
          <c:order val="0"/>
          <c:tx>
            <c:strRef>
              <c:f>Hoja1!$K$20</c:f>
              <c:strCache>
                <c:ptCount val="1"/>
                <c:pt idx="0">
                  <c:v>ANOS</c:v>
                </c:pt>
              </c:strCache>
            </c:strRef>
          </c:tx>
          <c:marker>
            <c:symbol val="none"/>
          </c:marker>
          <c:val>
            <c:numRef>
              <c:f>Hoja1!$K$21:$K$30</c:f>
              <c:numCache>
                <c:formatCode>General</c:formatCode>
                <c:ptCount val="10"/>
                <c:pt idx="0">
                  <c:v>2005</c:v>
                </c:pt>
                <c:pt idx="1">
                  <c:v>2006</c:v>
                </c:pt>
                <c:pt idx="2">
                  <c:v>2007</c:v>
                </c:pt>
                <c:pt idx="3">
                  <c:v>2008</c:v>
                </c:pt>
                <c:pt idx="4">
                  <c:v>2011</c:v>
                </c:pt>
                <c:pt idx="5">
                  <c:v>2012</c:v>
                </c:pt>
                <c:pt idx="6">
                  <c:v>2013</c:v>
                </c:pt>
                <c:pt idx="7">
                  <c:v>2014</c:v>
                </c:pt>
                <c:pt idx="8">
                  <c:v>2015</c:v>
                </c:pt>
                <c:pt idx="9">
                  <c:v>2016</c:v>
                </c:pt>
              </c:numCache>
            </c:numRef>
          </c:val>
          <c:smooth val="1"/>
        </c:ser>
        <c:ser>
          <c:idx val="1"/>
          <c:order val="1"/>
          <c:tx>
            <c:strRef>
              <c:f>Hoja1!$L$20</c:f>
              <c:strCache>
                <c:ptCount val="1"/>
                <c:pt idx="0">
                  <c:v>VENTAS</c:v>
                </c:pt>
              </c:strCache>
            </c:strRef>
          </c:tx>
          <c:marker>
            <c:symbol val="none"/>
          </c:marker>
          <c:trendline>
            <c:trendlineType val="linear"/>
            <c:dispRSqr val="1"/>
            <c:dispEq val="1"/>
            <c:trendlineLbl>
              <c:numFmt formatCode="General" sourceLinked="0"/>
            </c:trendlineLbl>
          </c:trendline>
          <c:val>
            <c:numRef>
              <c:f>Hoja1!$L$21:$L$30</c:f>
              <c:numCache>
                <c:formatCode>General</c:formatCode>
                <c:ptCount val="10"/>
                <c:pt idx="0">
                  <c:v>125000</c:v>
                </c:pt>
                <c:pt idx="1">
                  <c:v>163000</c:v>
                </c:pt>
                <c:pt idx="2">
                  <c:v>180000</c:v>
                </c:pt>
                <c:pt idx="3">
                  <c:v>140000</c:v>
                </c:pt>
                <c:pt idx="4">
                  <c:v>120000</c:v>
                </c:pt>
                <c:pt idx="5" formatCode="0">
                  <c:v>125185.81361378907</c:v>
                </c:pt>
                <c:pt idx="6" formatCode="0">
                  <c:v>130595.73275121926</c:v>
                </c:pt>
                <c:pt idx="7" formatCode="0">
                  <c:v>136239.44215791981</c:v>
                </c:pt>
                <c:pt idx="8" formatCode="0">
                  <c:v>142127.04510689949</c:v>
                </c:pt>
                <c:pt idx="9" formatCode="0">
                  <c:v>148269.0814852576</c:v>
                </c:pt>
              </c:numCache>
            </c:numRef>
          </c:val>
          <c:smooth val="1"/>
        </c:ser>
        <c:dLbls>
          <c:showLegendKey val="0"/>
          <c:showVal val="0"/>
          <c:showCatName val="0"/>
          <c:showSerName val="0"/>
          <c:showPercent val="0"/>
          <c:showBubbleSize val="0"/>
        </c:dLbls>
        <c:marker val="1"/>
        <c:smooth val="0"/>
        <c:axId val="127729024"/>
        <c:axId val="134677632"/>
      </c:lineChart>
      <c:catAx>
        <c:axId val="127729024"/>
        <c:scaling>
          <c:orientation val="minMax"/>
        </c:scaling>
        <c:delete val="1"/>
        <c:axPos val="b"/>
        <c:majorTickMark val="cross"/>
        <c:minorTickMark val="cross"/>
        <c:tickLblPos val="nextTo"/>
        <c:crossAx val="134677632"/>
        <c:crosses val="autoZero"/>
        <c:auto val="1"/>
        <c:lblAlgn val="ctr"/>
        <c:lblOffset val="100"/>
        <c:noMultiLvlLbl val="1"/>
      </c:catAx>
      <c:valAx>
        <c:axId val="134677632"/>
        <c:scaling>
          <c:orientation val="minMax"/>
        </c:scaling>
        <c:delete val="1"/>
        <c:axPos val="l"/>
        <c:majorGridlines/>
        <c:numFmt formatCode="General" sourceLinked="1"/>
        <c:majorTickMark val="cross"/>
        <c:minorTickMark val="cross"/>
        <c:tickLblPos val="nextTo"/>
        <c:crossAx val="127729024"/>
        <c:crosses val="autoZero"/>
        <c:crossBetween val="between"/>
      </c:valAx>
    </c:plotArea>
    <c:legend>
      <c:legendPos val="r"/>
      <c:overlay val="1"/>
    </c:legend>
    <c:plotVisOnly val="1"/>
    <c:dispBlanksAs val="gap"/>
    <c:showDLblsOverMax val="1"/>
  </c:chart>
  <c:externalData r:id="rId1">
    <c:autoUpdate val="1"/>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814</Words>
  <Characters>4480</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DESARROLLO GUIA 21</vt:lpstr>
    </vt:vector>
  </TitlesOfParts>
  <Company>Hewlett-Packard</Company>
  <LinksUpToDate>false</LinksUpToDate>
  <CharactersWithSpaces>5284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DESARROLLO GUIA 21</dc:title>
  <dc:creator>Familia</dc:creator>
  <cp:lastModifiedBy>USUARIO</cp:lastModifiedBy>
  <cp:revision>2</cp:revision>
  <dcterms:created xsi:type="dcterms:W3CDTF">2012-10-10T22:36:00Z</dcterms:created>
  <dcterms:modified xsi:type="dcterms:W3CDTF">2012-10-10T22:36:00Z</dcterms:modified>
</cp:coreProperties>
</file>